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087FAE" w:rsidRPr="00087FAE" w:rsidRDefault="00F745B7" w:rsidP="00AC4C4B">
      <w:pPr>
        <w:pStyle w:val="a3"/>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E7B3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3A3735">
        <w:rPr>
          <w:rFonts w:cs="Arial" w:hint="eastAsia"/>
          <w:bCs/>
          <w:sz w:val="28"/>
          <w:szCs w:val="24"/>
          <w:lang w:val="en-US" w:eastAsia="zh-TW"/>
        </w:rPr>
        <w:t>#105</w:t>
      </w:r>
      <w:r w:rsidR="0033509C">
        <w:rPr>
          <w:rFonts w:cs="Arial"/>
          <w:bCs/>
          <w:sz w:val="28"/>
          <w:szCs w:val="24"/>
          <w:lang w:val="en-US" w:eastAsia="zh-TW"/>
        </w:rPr>
        <w:t>-</w:t>
      </w:r>
      <w:r w:rsidR="005D38DF">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D871C4">
        <w:rPr>
          <w:rFonts w:cs="Arial"/>
          <w:bCs/>
          <w:sz w:val="28"/>
          <w:szCs w:val="24"/>
          <w:lang w:val="en-US" w:eastAsia="zh-TW"/>
        </w:rPr>
        <w:t xml:space="preserve"> </w:t>
      </w:r>
      <w:r w:rsidR="006F1C7C" w:rsidRPr="006517D0">
        <w:rPr>
          <w:rFonts w:eastAsia="MS Mincho" w:cs="Arial"/>
          <w:bCs/>
          <w:sz w:val="28"/>
          <w:szCs w:val="24"/>
          <w:lang w:val="en-US"/>
        </w:rPr>
        <w:t>R1-</w:t>
      </w:r>
      <w:r w:rsidR="005A416B">
        <w:rPr>
          <w:rFonts w:eastAsia="MS Mincho" w:cs="Arial"/>
          <w:bCs/>
          <w:sz w:val="28"/>
          <w:szCs w:val="24"/>
          <w:lang w:val="en-US"/>
        </w:rPr>
        <w:t>21</w:t>
      </w:r>
      <w:r w:rsidR="005F5F04">
        <w:rPr>
          <w:rFonts w:eastAsia="MS Mincho" w:cs="Arial"/>
          <w:bCs/>
          <w:sz w:val="28"/>
          <w:szCs w:val="24"/>
          <w:lang w:val="en-US"/>
        </w:rPr>
        <w:t>05375</w:t>
      </w:r>
      <w:bookmarkStart w:id="2" w:name="_GoBack"/>
      <w:bookmarkEnd w:id="2"/>
    </w:p>
    <w:p w:rsidR="006F1C7C" w:rsidRPr="000E284C" w:rsidRDefault="008F013C" w:rsidP="006F1C7C">
      <w:pPr>
        <w:pStyle w:val="a3"/>
        <w:tabs>
          <w:tab w:val="center" w:pos="4536"/>
          <w:tab w:val="right" w:pos="8280"/>
          <w:tab w:val="right" w:pos="9781"/>
        </w:tabs>
        <w:spacing w:after="240"/>
        <w:ind w:right="-58"/>
        <w:rPr>
          <w:rFonts w:cs="Arial"/>
          <w:bCs/>
          <w:sz w:val="28"/>
          <w:szCs w:val="24"/>
          <w:lang w:val="en-US" w:eastAsia="zh-TW"/>
        </w:rPr>
      </w:pPr>
      <w:r>
        <w:rPr>
          <w:rFonts w:cs="Arial"/>
          <w:bCs/>
          <w:sz w:val="28"/>
          <w:szCs w:val="24"/>
          <w:lang w:val="en-US" w:eastAsia="zh-TW"/>
        </w:rPr>
        <w:t>e-Meeting</w:t>
      </w:r>
      <w:r w:rsidR="00191C94">
        <w:rPr>
          <w:rFonts w:eastAsia="MS Mincho" w:cs="Arial"/>
          <w:bCs/>
          <w:sz w:val="28"/>
          <w:szCs w:val="24"/>
          <w:lang w:val="en-US"/>
        </w:rPr>
        <w:t xml:space="preserve">, </w:t>
      </w:r>
      <w:r w:rsidR="00C57361">
        <w:rPr>
          <w:rFonts w:eastAsia="MS Mincho" w:cs="Arial"/>
          <w:bCs/>
          <w:sz w:val="28"/>
          <w:szCs w:val="24"/>
          <w:lang w:val="en-US"/>
        </w:rPr>
        <w:t>May</w:t>
      </w:r>
      <w:r w:rsidR="0033509C">
        <w:rPr>
          <w:rFonts w:eastAsia="MS Mincho" w:cs="Arial"/>
          <w:bCs/>
          <w:sz w:val="28"/>
          <w:szCs w:val="24"/>
          <w:lang w:val="en-US"/>
        </w:rPr>
        <w:t xml:space="preserve"> 1</w:t>
      </w:r>
      <w:r w:rsidR="00C57361">
        <w:rPr>
          <w:rFonts w:eastAsia="MS Mincho" w:cs="Arial"/>
          <w:bCs/>
          <w:sz w:val="28"/>
          <w:szCs w:val="24"/>
          <w:lang w:val="en-US"/>
        </w:rPr>
        <w:t>0</w:t>
      </w:r>
      <w:r w:rsidR="0033509C">
        <w:rPr>
          <w:rFonts w:eastAsia="MS Mincho" w:cs="Arial"/>
          <w:bCs/>
          <w:sz w:val="28"/>
          <w:szCs w:val="24"/>
          <w:vertAlign w:val="superscript"/>
          <w:lang w:val="en-US"/>
        </w:rPr>
        <w:t>th</w:t>
      </w:r>
      <w:r w:rsidR="00C57361">
        <w:rPr>
          <w:rFonts w:eastAsia="MS Mincho" w:cs="Arial"/>
          <w:bCs/>
          <w:sz w:val="28"/>
          <w:szCs w:val="24"/>
          <w:lang w:val="en-US"/>
        </w:rPr>
        <w:t xml:space="preserve"> – May 27</w:t>
      </w:r>
      <w:r w:rsidR="0033509C">
        <w:rPr>
          <w:rFonts w:eastAsia="MS Mincho" w:cs="Arial"/>
          <w:bCs/>
          <w:sz w:val="28"/>
          <w:szCs w:val="24"/>
          <w:vertAlign w:val="superscript"/>
          <w:lang w:val="en-US"/>
        </w:rPr>
        <w:t>th</w:t>
      </w:r>
      <w:r w:rsidR="0033509C">
        <w:rPr>
          <w:rFonts w:cs="Arial" w:hint="eastAsia"/>
          <w:bCs/>
          <w:sz w:val="28"/>
          <w:szCs w:val="24"/>
          <w:lang w:val="en-US" w:eastAsia="zh-TW"/>
        </w:rPr>
        <w:t>,</w:t>
      </w:r>
      <w:r w:rsidR="0033509C">
        <w:rPr>
          <w:rFonts w:eastAsia="MS Mincho" w:cs="Arial"/>
          <w:bCs/>
          <w:sz w:val="28"/>
          <w:szCs w:val="24"/>
          <w:lang w:val="en-US"/>
        </w:rPr>
        <w:t xml:space="preserve"> 2021</w:t>
      </w:r>
    </w:p>
    <w:p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E1996">
        <w:rPr>
          <w:rFonts w:cs="Arial" w:hint="eastAsia"/>
          <w:bCs/>
          <w:sz w:val="28"/>
          <w:szCs w:val="24"/>
          <w:lang w:val="en-US" w:eastAsia="zh-TW"/>
        </w:rPr>
        <w:t>7</w:t>
      </w:r>
      <w:r w:rsidR="002A68BB">
        <w:rPr>
          <w:rFonts w:cs="Arial" w:hint="eastAsia"/>
          <w:bCs/>
          <w:sz w:val="28"/>
          <w:szCs w:val="24"/>
          <w:lang w:val="en-US" w:eastAsia="zh-TW"/>
        </w:rPr>
        <w:t>.</w:t>
      </w:r>
      <w:r w:rsidR="00F3000D">
        <w:rPr>
          <w:rFonts w:cs="Arial"/>
          <w:bCs/>
          <w:sz w:val="28"/>
          <w:szCs w:val="24"/>
          <w:lang w:val="en-US" w:eastAsia="zh-TW"/>
        </w:rPr>
        <w:t>2.10</w:t>
      </w:r>
    </w:p>
    <w:p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732E2" w:rsidRPr="00112601" w:rsidRDefault="006F1C7C" w:rsidP="007C4045">
      <w:pPr>
        <w:pStyle w:val="a3"/>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sidR="001732E2" w:rsidRPr="001732E2">
        <w:rPr>
          <w:rFonts w:eastAsia="MS Mincho" w:cs="Arial"/>
          <w:bCs/>
          <w:sz w:val="28"/>
          <w:szCs w:val="24"/>
          <w:lang w:val="en-US"/>
        </w:rPr>
        <w:t xml:space="preserve">Remaining issues on </w:t>
      </w:r>
      <w:r w:rsidR="007C4045" w:rsidRPr="007C4045">
        <w:rPr>
          <w:rFonts w:eastAsia="MS Mincho" w:cs="Arial"/>
          <w:bCs/>
          <w:sz w:val="28"/>
          <w:szCs w:val="24"/>
          <w:lang w:val="en-US"/>
        </w:rPr>
        <w:t>Rel-16 carrier aggregation</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153CCA">
        <w:rPr>
          <w:rFonts w:ascii="Arial" w:eastAsia="MS Mincho" w:hAnsi="Arial" w:cs="Arial"/>
          <w:b/>
          <w:bCs/>
          <w:noProof/>
          <w:sz w:val="28"/>
          <w:szCs w:val="24"/>
          <w:lang w:val="en-US"/>
        </w:rPr>
        <w:t xml:space="preserve"> and decision</w:t>
      </w:r>
    </w:p>
    <w:p w:rsidR="00ED76D1" w:rsidRPr="007B24DF" w:rsidRDefault="0015243D" w:rsidP="00ED76D1">
      <w:pPr>
        <w:pStyle w:val="1"/>
        <w:rPr>
          <w:rFonts w:cs="Arial"/>
          <w:color w:val="000000"/>
        </w:rPr>
      </w:pPr>
      <w:r w:rsidRPr="007B24DF">
        <w:rPr>
          <w:rFonts w:cs="Arial"/>
          <w:color w:val="000000"/>
        </w:rPr>
        <w:t>Introduction</w:t>
      </w:r>
    </w:p>
    <w:p w:rsidR="00685991" w:rsidRPr="00660FFA" w:rsidRDefault="0015243D" w:rsidP="00685991">
      <w:r>
        <w:rPr>
          <w:lang w:eastAsia="zh-TW"/>
        </w:rPr>
        <w:t>This pap</w:t>
      </w:r>
      <w:r w:rsidR="00AD7ADE">
        <w:rPr>
          <w:lang w:eastAsia="zh-TW"/>
        </w:rPr>
        <w:t xml:space="preserve">er provides our views on </w:t>
      </w:r>
      <w:r w:rsidR="00EA4F59">
        <w:rPr>
          <w:lang w:eastAsia="zh-TW"/>
        </w:rPr>
        <w:t>r</w:t>
      </w:r>
      <w:r w:rsidR="00EA4F59" w:rsidRPr="00EA4F59">
        <w:rPr>
          <w:lang w:eastAsia="zh-TW"/>
        </w:rPr>
        <w:t>emaining issues on</w:t>
      </w:r>
      <w:r w:rsidR="007C4045">
        <w:rPr>
          <w:lang w:eastAsia="zh-TW"/>
        </w:rPr>
        <w:t xml:space="preserve"> Rel-16 carrier aggregation</w:t>
      </w:r>
      <w:r>
        <w:rPr>
          <w:lang w:eastAsia="zh-TW"/>
        </w:rPr>
        <w:t>.</w:t>
      </w:r>
      <w:r w:rsidR="00AD7ADE">
        <w:rPr>
          <w:lang w:eastAsia="zh-TW"/>
        </w:rPr>
        <w:t xml:space="preserve"> </w:t>
      </w:r>
      <w:r>
        <w:rPr>
          <w:lang w:eastAsia="zh-TW"/>
        </w:rPr>
        <w:t>Detailed proposals are described in the following sections</w:t>
      </w:r>
      <w:r w:rsidR="0073153E">
        <w:rPr>
          <w:lang w:eastAsia="zh-TW"/>
        </w:rPr>
        <w:t>.</w:t>
      </w:r>
      <w:bookmarkEnd w:id="0"/>
      <w:bookmarkEnd w:id="1"/>
      <w:r w:rsidR="007B24DF" w:rsidRPr="0015243D">
        <w:t xml:space="preserve"> </w:t>
      </w:r>
    </w:p>
    <w:p w:rsidR="006C2989" w:rsidRPr="00C72D92" w:rsidRDefault="00B85399" w:rsidP="00B85399">
      <w:pPr>
        <w:pStyle w:val="1"/>
        <w:rPr>
          <w:rFonts w:cs="Arial"/>
          <w:color w:val="000000"/>
          <w:sz w:val="32"/>
          <w:szCs w:val="32"/>
          <w:lang w:val="en-US"/>
        </w:rPr>
      </w:pPr>
      <w:r>
        <w:rPr>
          <w:rFonts w:cs="Arial"/>
          <w:color w:val="000000"/>
          <w:sz w:val="32"/>
          <w:szCs w:val="32"/>
          <w:lang w:val="en-US"/>
        </w:rPr>
        <w:t xml:space="preserve">Whether </w:t>
      </w:r>
      <w:r w:rsidRPr="00B85399">
        <w:rPr>
          <w:rFonts w:cs="Arial"/>
          <w:color w:val="000000"/>
          <w:sz w:val="32"/>
          <w:szCs w:val="32"/>
          <w:lang w:val="en-US"/>
        </w:rPr>
        <w:t>“PCe</w:t>
      </w:r>
      <w:r>
        <w:rPr>
          <w:rFonts w:cs="Arial"/>
          <w:color w:val="000000"/>
          <w:sz w:val="32"/>
          <w:szCs w:val="32"/>
          <w:lang w:val="en-US"/>
        </w:rPr>
        <w:t xml:space="preserve">ll with an SRS-only SCell” </w:t>
      </w:r>
      <w:r w:rsidRPr="00B85399">
        <w:rPr>
          <w:rFonts w:cs="Arial"/>
          <w:color w:val="000000"/>
          <w:sz w:val="32"/>
          <w:szCs w:val="32"/>
          <w:lang w:val="en-US"/>
        </w:rPr>
        <w:t>is counted as UL CA</w:t>
      </w:r>
    </w:p>
    <w:p w:rsidR="000C422C" w:rsidRDefault="009D134F" w:rsidP="00263049">
      <w:r>
        <w:t>In</w:t>
      </w:r>
      <w:r w:rsidR="00263049">
        <w:t xml:space="preserve"> </w:t>
      </w:r>
      <w:r w:rsidR="00DC7F9A">
        <w:t xml:space="preserve">current </w:t>
      </w:r>
      <w:r w:rsidR="00DC7F9A" w:rsidRPr="00DC7F9A">
        <w:rPr>
          <w:b/>
        </w:rPr>
        <w:t>38.213</w:t>
      </w:r>
      <w:r w:rsidR="00DC7F9A">
        <w:t xml:space="preserve"> g50 [1] </w:t>
      </w:r>
      <w:r w:rsidR="00DC7F9A" w:rsidRPr="00DC7F9A">
        <w:rPr>
          <w:b/>
        </w:rPr>
        <w:t>11.4 SRS switching</w:t>
      </w:r>
      <w:r w:rsidR="00DC7F9A">
        <w:t>:</w:t>
      </w:r>
    </w:p>
    <w:p w:rsidR="00DC7F9A" w:rsidRPr="007F706A" w:rsidRDefault="00DC7F9A" w:rsidP="00DC7F9A">
      <w:pPr>
        <w:numPr>
          <w:ilvl w:val="0"/>
          <w:numId w:val="25"/>
        </w:numPr>
        <w:rPr>
          <w:sz w:val="18"/>
        </w:rPr>
      </w:pPr>
      <w:r w:rsidRPr="007F706A">
        <w:rPr>
          <w:sz w:val="18"/>
          <w:lang w:eastAsia="zh-CN"/>
        </w:rPr>
        <w:t xml:space="preserve">DCI format 2_3 is applicable for </w:t>
      </w:r>
      <w:r w:rsidRPr="007F706A">
        <w:rPr>
          <w:rFonts w:hint="eastAsia"/>
          <w:sz w:val="18"/>
          <w:highlight w:val="yellow"/>
          <w:lang w:eastAsia="zh-CN"/>
        </w:rPr>
        <w:t xml:space="preserve">uplink carrier(s) of </w:t>
      </w:r>
      <w:r w:rsidRPr="007F706A">
        <w:rPr>
          <w:sz w:val="18"/>
          <w:highlight w:val="yellow"/>
          <w:lang w:eastAsia="zh-CN"/>
        </w:rPr>
        <w:t xml:space="preserve">serving cells </w:t>
      </w:r>
      <w:r w:rsidRPr="007F706A">
        <w:rPr>
          <w:sz w:val="18"/>
          <w:highlight w:val="yellow"/>
        </w:rPr>
        <w:t>where a UE is not configured for PUSCH/PUCCH transmission</w:t>
      </w:r>
    </w:p>
    <w:p w:rsidR="00DC7F9A" w:rsidRDefault="00DC7F9A" w:rsidP="00DC7F9A">
      <w:r>
        <w:t xml:space="preserve">It can be seen that it is possible to have an SCell with </w:t>
      </w:r>
      <w:r w:rsidRPr="00DC7F9A">
        <w:t>is not configured for PUSCH/PUCCH transmission</w:t>
      </w:r>
      <w:r>
        <w:t xml:space="preserve"> but configured with SRS transmission (here we call it an </w:t>
      </w:r>
      <w:r w:rsidRPr="00DC7F9A">
        <w:rPr>
          <w:b/>
        </w:rPr>
        <w:t>SRS-only SCell</w:t>
      </w:r>
      <w:r>
        <w:t xml:space="preserve">). </w:t>
      </w:r>
    </w:p>
    <w:p w:rsidR="00925132" w:rsidRDefault="00925132" w:rsidP="00DC7F9A">
      <w:r>
        <w:t xml:space="preserve">In current </w:t>
      </w:r>
      <w:r w:rsidRPr="00DC7F9A">
        <w:rPr>
          <w:b/>
        </w:rPr>
        <w:t>38.213</w:t>
      </w:r>
      <w:r>
        <w:t xml:space="preserve"> g50 [1] </w:t>
      </w:r>
      <w:r w:rsidR="00551041">
        <w:rPr>
          <w:b/>
        </w:rPr>
        <w:t xml:space="preserve">7.7 Power headroom </w:t>
      </w:r>
      <w:r w:rsidRPr="00925132">
        <w:rPr>
          <w:b/>
        </w:rPr>
        <w:t>report</w:t>
      </w:r>
      <w:r w:rsidR="00551041">
        <w:t>:</w:t>
      </w:r>
    </w:p>
    <w:p w:rsidR="00551041" w:rsidRDefault="00551041" w:rsidP="00551041">
      <w:pPr>
        <w:numPr>
          <w:ilvl w:val="0"/>
          <w:numId w:val="25"/>
        </w:numPr>
      </w:pPr>
      <w:r w:rsidRPr="00551041">
        <w:t xml:space="preserve">A Type 3 UE power headroom </w:t>
      </w:r>
      <w:r>
        <w:t>PH</w:t>
      </w:r>
      <w:r w:rsidRPr="00551041">
        <w:t xml:space="preserve"> that is valid for SRS tra</w:t>
      </w:r>
      <w:r>
        <w:t xml:space="preserve">nsmission occasion </w:t>
      </w:r>
      <w:r w:rsidRPr="00551041">
        <w:t xml:space="preserve">on active UL BWP </w:t>
      </w:r>
      <w:r>
        <w:t>of carrier of serving cell</w:t>
      </w:r>
      <w:r w:rsidRPr="00551041">
        <w:t>.</w:t>
      </w:r>
    </w:p>
    <w:p w:rsidR="00551041" w:rsidRDefault="00551041" w:rsidP="00DC7F9A">
      <w:r>
        <w:t>the spec states that PH</w:t>
      </w:r>
      <w:r w:rsidRPr="00551041">
        <w:t xml:space="preserve"> could be reported for SRS</w:t>
      </w:r>
      <w:r>
        <w:t>. However, it is unclear that the Type 3 PH report is necessary for an</w:t>
      </w:r>
      <w:r w:rsidRPr="00551041">
        <w:t xml:space="preserve"> SRS-only SCell or not.</w:t>
      </w:r>
    </w:p>
    <w:p w:rsidR="00DC7F9A" w:rsidRDefault="00DC7F9A" w:rsidP="00DC7F9A">
      <w:r>
        <w:t xml:space="preserve">In current </w:t>
      </w:r>
      <w:r w:rsidRPr="00DC7F9A">
        <w:rPr>
          <w:b/>
        </w:rPr>
        <w:t>38.331</w:t>
      </w:r>
      <w:r>
        <w:t xml:space="preserve"> g41 [2] spec</w:t>
      </w:r>
      <w:r w:rsidR="004D1CF8">
        <w:t xml:space="preserve">, there is an IE called </w:t>
      </w:r>
      <w:r w:rsidR="004D1CF8" w:rsidRPr="004D1CF8">
        <w:rPr>
          <w:i/>
        </w:rPr>
        <w:t>multiplePHR</w:t>
      </w:r>
      <w:r>
        <w:t xml:space="preserve">: </w:t>
      </w:r>
    </w:p>
    <w:p w:rsidR="0080018D" w:rsidRPr="0080018D" w:rsidRDefault="0080018D" w:rsidP="0080018D">
      <w:pPr>
        <w:pStyle w:val="TAL"/>
        <w:ind w:left="284"/>
        <w:rPr>
          <w:sz w:val="16"/>
          <w:szCs w:val="22"/>
          <w:lang w:eastAsia="sv-SE"/>
        </w:rPr>
      </w:pPr>
      <w:r w:rsidRPr="0080018D">
        <w:rPr>
          <w:b/>
          <w:i/>
          <w:sz w:val="16"/>
          <w:szCs w:val="22"/>
          <w:lang w:eastAsia="sv-SE"/>
        </w:rPr>
        <w:t>multiplePHR</w:t>
      </w:r>
    </w:p>
    <w:p w:rsidR="00DC7F9A" w:rsidRDefault="0080018D" w:rsidP="0080018D">
      <w:pPr>
        <w:ind w:left="284"/>
        <w:rPr>
          <w:sz w:val="18"/>
          <w:szCs w:val="22"/>
          <w:lang w:eastAsia="sv-SE"/>
        </w:rPr>
      </w:pPr>
      <w:r w:rsidRPr="0080018D">
        <w:rPr>
          <w:sz w:val="18"/>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w:t>
      </w:r>
      <w:r w:rsidRPr="004D1CF8">
        <w:rPr>
          <w:sz w:val="18"/>
          <w:szCs w:val="22"/>
          <w:highlight w:val="yellow"/>
          <w:lang w:eastAsia="sv-SE"/>
        </w:rPr>
        <w:t xml:space="preserve">The network configures this field to </w:t>
      </w:r>
      <w:r w:rsidRPr="004D1CF8">
        <w:rPr>
          <w:i/>
          <w:sz w:val="18"/>
          <w:szCs w:val="22"/>
          <w:highlight w:val="yellow"/>
          <w:lang w:eastAsia="sv-SE"/>
        </w:rPr>
        <w:t>true</w:t>
      </w:r>
      <w:r w:rsidRPr="004D1CF8">
        <w:rPr>
          <w:sz w:val="18"/>
          <w:szCs w:val="22"/>
          <w:highlight w:val="yellow"/>
          <w:lang w:eastAsia="sv-SE"/>
        </w:rPr>
        <w:t xml:space="preserve"> for MR-DC and </w:t>
      </w:r>
      <w:r w:rsidRPr="004D1CF8">
        <w:rPr>
          <w:b/>
          <w:sz w:val="18"/>
          <w:szCs w:val="22"/>
          <w:highlight w:val="yellow"/>
          <w:lang w:eastAsia="sv-SE"/>
        </w:rPr>
        <w:t>UL CA</w:t>
      </w:r>
      <w:r w:rsidRPr="004D1CF8">
        <w:rPr>
          <w:sz w:val="18"/>
          <w:szCs w:val="22"/>
          <w:highlight w:val="yellow"/>
          <w:lang w:eastAsia="sv-SE"/>
        </w:rPr>
        <w:t xml:space="preserve"> for NR</w:t>
      </w:r>
      <w:r w:rsidRPr="0080018D">
        <w:rPr>
          <w:sz w:val="18"/>
          <w:szCs w:val="22"/>
          <w:lang w:eastAsia="sv-SE"/>
        </w:rPr>
        <w:t xml:space="preserve">, and to </w:t>
      </w:r>
      <w:r w:rsidRPr="0080018D">
        <w:rPr>
          <w:i/>
          <w:sz w:val="18"/>
          <w:szCs w:val="22"/>
          <w:lang w:eastAsia="sv-SE"/>
        </w:rPr>
        <w:t>false</w:t>
      </w:r>
      <w:r w:rsidRPr="0080018D">
        <w:rPr>
          <w:sz w:val="18"/>
          <w:szCs w:val="22"/>
          <w:lang w:eastAsia="sv-SE"/>
        </w:rPr>
        <w:t xml:space="preserve"> in all other cases.</w:t>
      </w:r>
    </w:p>
    <w:p w:rsidR="004D1CF8" w:rsidRPr="00677B93" w:rsidRDefault="004D1CF8" w:rsidP="004D1CF8">
      <w:r w:rsidRPr="00677B93">
        <w:t>which ca</w:t>
      </w:r>
      <w:r w:rsidR="00CE05E0" w:rsidRPr="00677B93">
        <w:t xml:space="preserve">n </w:t>
      </w:r>
      <w:r w:rsidRPr="00677B93">
        <w:t xml:space="preserve">be set to true </w:t>
      </w:r>
      <w:r w:rsidR="00CE05E0" w:rsidRPr="00677B93">
        <w:t xml:space="preserve">only </w:t>
      </w:r>
      <w:r w:rsidRPr="00677B93">
        <w:t>for MR-DC and UL CA</w:t>
      </w:r>
      <w:r w:rsidR="00576CDE" w:rsidRPr="00677B93">
        <w:t xml:space="preserve"> to report PHR for multiple UL carriers</w:t>
      </w:r>
      <w:r w:rsidRPr="00677B93">
        <w:t>.</w:t>
      </w:r>
    </w:p>
    <w:p w:rsidR="004D1CF8" w:rsidRPr="00677B93" w:rsidRDefault="004D1CF8" w:rsidP="004D1CF8"/>
    <w:p w:rsidR="00677B93" w:rsidRDefault="00576CDE" w:rsidP="004D1CF8">
      <w:r>
        <w:t xml:space="preserve">To our understanding, the terminology </w:t>
      </w:r>
      <w:r w:rsidRPr="003A3735">
        <w:rPr>
          <w:b/>
        </w:rPr>
        <w:t xml:space="preserve">UL CA is used </w:t>
      </w:r>
      <w:r w:rsidR="00677B93" w:rsidRPr="003A3735">
        <w:rPr>
          <w:b/>
        </w:rPr>
        <w:t>to</w:t>
      </w:r>
      <w:r w:rsidR="00677B93">
        <w:t xml:space="preserve"> combine</w:t>
      </w:r>
      <w:r w:rsidR="00677B93" w:rsidRPr="00677B93">
        <w:t xml:space="preserve"> two or more carriers into one data channel </w:t>
      </w:r>
      <w:r w:rsidR="00677B93" w:rsidRPr="00677B93">
        <w:rPr>
          <w:b/>
        </w:rPr>
        <w:t>to enhance the data capacity of a network</w:t>
      </w:r>
      <w:r w:rsidR="00677B93" w:rsidRPr="00677B93">
        <w:t>.</w:t>
      </w:r>
      <w:r w:rsidR="00677B93">
        <w:t xml:space="preserve"> </w:t>
      </w:r>
      <w:r w:rsidR="007F706A">
        <w:t xml:space="preserve">Hence, to us it is not clear </w:t>
      </w:r>
      <w:r w:rsidR="007F706A" w:rsidRPr="007F706A">
        <w:rPr>
          <w:b/>
        </w:rPr>
        <w:t>whether a “PCell with an SRS-only SCell” case is counted as UL CA</w:t>
      </w:r>
      <w:r w:rsidR="007F706A">
        <w:t>?</w:t>
      </w:r>
    </w:p>
    <w:p w:rsidR="007F706A" w:rsidRDefault="007F706A" w:rsidP="004D1CF8">
      <w:r>
        <w:t>Hence, we have the following proposals:</w:t>
      </w:r>
    </w:p>
    <w:p w:rsidR="007F706A" w:rsidRDefault="00BF614C" w:rsidP="004D1CF8">
      <w:pPr>
        <w:rPr>
          <w:b/>
          <w:szCs w:val="22"/>
        </w:rPr>
      </w:pPr>
      <w:r w:rsidRPr="00394F88">
        <w:rPr>
          <w:rFonts w:hint="eastAsia"/>
          <w:b/>
          <w:szCs w:val="22"/>
          <w:u w:val="single"/>
          <w:lang w:eastAsia="zh-TW"/>
        </w:rPr>
        <w:t>Proposal</w:t>
      </w:r>
      <w:r w:rsidRPr="00394F88">
        <w:rPr>
          <w:b/>
          <w:szCs w:val="22"/>
          <w:u w:val="single"/>
        </w:rPr>
        <w:t xml:space="preserve"> 1</w:t>
      </w:r>
      <w:r>
        <w:rPr>
          <w:b/>
          <w:szCs w:val="22"/>
        </w:rPr>
        <w:t>: RAN1 to clarify w</w:t>
      </w:r>
      <w:r w:rsidRPr="00BF614C">
        <w:rPr>
          <w:b/>
          <w:szCs w:val="22"/>
        </w:rPr>
        <w:t xml:space="preserve">hether </w:t>
      </w:r>
      <w:r w:rsidR="00E62467">
        <w:rPr>
          <w:b/>
          <w:szCs w:val="22"/>
        </w:rPr>
        <w:t xml:space="preserve">Type 3 </w:t>
      </w:r>
      <w:r w:rsidR="00551041">
        <w:rPr>
          <w:b/>
          <w:szCs w:val="22"/>
        </w:rPr>
        <w:t>PH</w:t>
      </w:r>
      <w:r w:rsidRPr="00BF614C">
        <w:rPr>
          <w:b/>
          <w:szCs w:val="22"/>
        </w:rPr>
        <w:t xml:space="preserve"> report is required for an SRS-only SCell</w:t>
      </w:r>
      <w:r>
        <w:rPr>
          <w:b/>
          <w:szCs w:val="22"/>
        </w:rPr>
        <w:t>.</w:t>
      </w:r>
    </w:p>
    <w:p w:rsidR="00BF614C" w:rsidRDefault="00BF614C" w:rsidP="004D1CF8">
      <w:pPr>
        <w:rPr>
          <w:b/>
          <w:szCs w:val="22"/>
        </w:rPr>
      </w:pPr>
      <w:r w:rsidRPr="00394F88">
        <w:rPr>
          <w:rFonts w:hint="eastAsia"/>
          <w:b/>
          <w:szCs w:val="22"/>
          <w:u w:val="single"/>
          <w:lang w:eastAsia="zh-TW"/>
        </w:rPr>
        <w:t>Proposal</w:t>
      </w:r>
      <w:r w:rsidRPr="00394F88">
        <w:rPr>
          <w:b/>
          <w:szCs w:val="22"/>
          <w:u w:val="single"/>
        </w:rPr>
        <w:t xml:space="preserve"> 2</w:t>
      </w:r>
      <w:r>
        <w:rPr>
          <w:b/>
          <w:szCs w:val="22"/>
        </w:rPr>
        <w:t>: RAN1 to clarify w</w:t>
      </w:r>
      <w:r w:rsidRPr="00BF614C">
        <w:rPr>
          <w:b/>
          <w:szCs w:val="22"/>
        </w:rPr>
        <w:t>hether a “PCell with an SRS-only SCell” case is counted as UL CA</w:t>
      </w:r>
      <w:r>
        <w:rPr>
          <w:b/>
          <w:szCs w:val="22"/>
        </w:rPr>
        <w:t xml:space="preserve"> and discuss the potential spec impact.</w:t>
      </w:r>
    </w:p>
    <w:p w:rsidR="00394F88" w:rsidRPr="00660FFA" w:rsidRDefault="00394F88" w:rsidP="00394F88"/>
    <w:p w:rsidR="00394F88" w:rsidRPr="00C72D92" w:rsidRDefault="00394F88" w:rsidP="00394F88">
      <w:pPr>
        <w:pStyle w:val="1"/>
        <w:rPr>
          <w:rFonts w:cs="Arial"/>
          <w:color w:val="000000"/>
          <w:sz w:val="32"/>
          <w:szCs w:val="32"/>
          <w:lang w:val="en-US"/>
        </w:rPr>
      </w:pPr>
      <w:r>
        <w:rPr>
          <w:rFonts w:cs="Arial"/>
          <w:color w:val="000000"/>
          <w:sz w:val="32"/>
          <w:szCs w:val="32"/>
          <w:lang w:val="en-US"/>
        </w:rPr>
        <w:lastRenderedPageBreak/>
        <w:t xml:space="preserve">Remaining issues for FG 18-7 </w:t>
      </w:r>
      <w:r w:rsidRPr="00394F88">
        <w:rPr>
          <w:rFonts w:cs="Arial"/>
          <w:color w:val="000000"/>
          <w:sz w:val="32"/>
          <w:szCs w:val="32"/>
          <w:lang w:val="en-US"/>
        </w:rPr>
        <w:t>CA with non-aligned frame boundaries</w:t>
      </w:r>
    </w:p>
    <w:p w:rsidR="00394F88" w:rsidRPr="00394F88" w:rsidRDefault="00394F88" w:rsidP="004D1CF8">
      <w:pPr>
        <w:rPr>
          <w:b/>
          <w:sz w:val="28"/>
          <w:u w:val="single"/>
          <w:lang w:val="en-US"/>
        </w:rPr>
      </w:pPr>
      <w:r w:rsidRPr="00394F88">
        <w:rPr>
          <w:b/>
          <w:sz w:val="28"/>
          <w:u w:val="single"/>
          <w:lang w:val="en-US"/>
        </w:rPr>
        <w:t xml:space="preserve">3.1 </w:t>
      </w:r>
      <w:r>
        <w:rPr>
          <w:b/>
          <w:sz w:val="28"/>
          <w:u w:val="single"/>
          <w:lang w:val="en-US"/>
        </w:rPr>
        <w:t>Formula correction for aperiodic CSI-RS transmission and</w:t>
      </w:r>
      <w:r w:rsidRPr="00394F88">
        <w:rPr>
          <w:b/>
          <w:sz w:val="28"/>
          <w:u w:val="single"/>
          <w:lang w:val="en-US"/>
        </w:rPr>
        <w:t xml:space="preserve"> CSI reference resource definition</w:t>
      </w:r>
    </w:p>
    <w:p w:rsidR="00394F88" w:rsidRDefault="00394F88" w:rsidP="004D1CF8">
      <w:pPr>
        <w:rPr>
          <w:lang w:val="en-US"/>
        </w:rPr>
      </w:pPr>
      <w:r>
        <w:rPr>
          <w:lang w:val="en-US"/>
        </w:rPr>
        <w:t xml:space="preserve">In </w:t>
      </w:r>
      <w:r w:rsidRPr="00394F88">
        <w:rPr>
          <w:b/>
          <w:lang w:val="en-US"/>
        </w:rPr>
        <w:t>38.214</w:t>
      </w:r>
      <w:r w:rsidR="00F23AD9">
        <w:rPr>
          <w:lang w:val="en-US"/>
        </w:rPr>
        <w:t xml:space="preserve"> </w:t>
      </w:r>
      <w:r>
        <w:rPr>
          <w:lang w:val="en-US"/>
        </w:rPr>
        <w:t xml:space="preserve">[4] </w:t>
      </w:r>
      <w:r w:rsidRPr="00394F88">
        <w:rPr>
          <w:b/>
          <w:lang w:val="en-US"/>
        </w:rPr>
        <w:t>5.2.1.5.1 Aperiodic CSI Reporting/Aperiodic CSI-RS when the triggering PDCCH and the CSI-RS have the same numerology</w:t>
      </w:r>
      <w:r>
        <w:rPr>
          <w:lang w:val="en-US"/>
        </w:rPr>
        <w:t xml:space="preserve">, the aperiodic CSI-RS transmission timing is described as </w:t>
      </w:r>
    </w:p>
    <w:p w:rsidR="00394F88" w:rsidRPr="008A2C05" w:rsidRDefault="00394F88" w:rsidP="00394F88">
      <w:pPr>
        <w:numPr>
          <w:ilvl w:val="0"/>
          <w:numId w:val="25"/>
        </w:numPr>
        <w:rPr>
          <w:shd w:val="pct15" w:color="auto" w:fill="FFFFFF"/>
          <w:lang w:val="en-US"/>
        </w:rPr>
      </w:pPr>
      <w:r w:rsidRPr="008A2C05">
        <w:rPr>
          <w:shd w:val="pct15" w:color="auto" w:fill="FFFFFF"/>
        </w:rPr>
        <w:t xml:space="preserve">The aperiodic CSI-RS is transmitted in a slot </w:t>
      </w:r>
      <w:r w:rsidRPr="008A2C05">
        <w:rPr>
          <w:position w:val="-10"/>
          <w:shd w:val="pct15" w:color="auto" w:fill="FFFFFF"/>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3" o:title=""/>
          </v:shape>
          <o:OLEObject Type="Embed" ProgID="Equation.DSMT4" ShapeID="_x0000_i1025" DrawAspect="Content" ObjectID="_1682271182" r:id="rId14"/>
        </w:object>
      </w:r>
      <w:r w:rsidRPr="008A2C05">
        <w:rPr>
          <w:shd w:val="pct15" w:color="auto" w:fill="FFFFFF"/>
        </w:rPr>
        <w:t xml:space="preserve">, </w:t>
      </w:r>
      <w:r w:rsidRPr="008A2C05">
        <w:rPr>
          <w:position w:val="-14"/>
          <w:shd w:val="pct15" w:color="auto" w:fill="FFFFFF"/>
          <w:lang w:eastAsia="ja-JP"/>
        </w:rPr>
        <w:object w:dxaOrig="3760" w:dyaOrig="380">
          <v:shape id="_x0000_i1026" type="#_x0000_t75" style="width:188.5pt;height:19pt" o:ole="">
            <v:imagedata r:id="rId15" o:title=""/>
          </v:shape>
          <o:OLEObject Type="Embed" ProgID="Equation.DSMT4" ShapeID="_x0000_i1026" DrawAspect="Content" ObjectID="_1682271183" r:id="rId16"/>
        </w:object>
      </w:r>
    </w:p>
    <w:p w:rsidR="00394F88" w:rsidRDefault="00F745B7" w:rsidP="00394F88">
      <w:pPr>
        <w:rPr>
          <w:lang w:val="en-US"/>
        </w:rPr>
      </w:pPr>
      <w:r>
        <w:rPr>
          <w:lang w:val="en-US"/>
        </w:rPr>
        <w:t>However, the formula for Ks is not correct for example under the case below:</w:t>
      </w:r>
    </w:p>
    <w:p w:rsidR="00F745B7" w:rsidRDefault="00F745B7" w:rsidP="00394F88">
      <w:pPr>
        <w:rPr>
          <w:noProof/>
          <w:lang w:val="en-US" w:eastAsia="zh-TW"/>
        </w:rPr>
      </w:pPr>
      <w:r w:rsidRPr="00F745B7">
        <w:rPr>
          <w:noProof/>
          <w:lang w:val="en-US" w:eastAsia="zh-TW"/>
        </w:rPr>
        <w:drawing>
          <wp:inline distT="0" distB="0" distL="0" distR="0">
            <wp:extent cx="6129655" cy="1295400"/>
            <wp:effectExtent l="0" t="0" r="4445"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9655" cy="1295400"/>
                    </a:xfrm>
                    <a:prstGeom prst="rect">
                      <a:avLst/>
                    </a:prstGeom>
                    <a:noFill/>
                    <a:ln>
                      <a:noFill/>
                    </a:ln>
                  </pic:spPr>
                </pic:pic>
              </a:graphicData>
            </a:graphic>
          </wp:inline>
        </w:drawing>
      </w:r>
    </w:p>
    <w:p w:rsidR="006E4ECF" w:rsidRPr="006E4ECF" w:rsidRDefault="006E4ECF" w:rsidP="006E4ECF">
      <w:pPr>
        <w:jc w:val="center"/>
        <w:rPr>
          <w:b/>
          <w:noProof/>
          <w:lang w:val="en-US" w:eastAsia="zh-TW"/>
        </w:rPr>
      </w:pPr>
      <w:r w:rsidRPr="006E4ECF">
        <w:rPr>
          <w:b/>
          <w:noProof/>
          <w:lang w:val="en-US" w:eastAsia="zh-TW"/>
        </w:rPr>
        <w:t>Figure 1</w:t>
      </w:r>
    </w:p>
    <w:p w:rsidR="0025684E" w:rsidRDefault="00F745B7" w:rsidP="00394F88">
      <w:pPr>
        <w:rPr>
          <w:noProof/>
          <w:lang w:val="en-US" w:eastAsia="zh-TW"/>
        </w:rPr>
      </w:pPr>
      <w:r>
        <w:rPr>
          <w:noProof/>
          <w:lang w:val="en-US" w:eastAsia="zh-TW"/>
        </w:rPr>
        <w:t xml:space="preserve">where DCI is received in CC3, ACSI-RS is triggered in CC2, n=0, X=0,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slot,offset,PDCCH</m:t>
            </m:r>
          </m:sub>
          <m:sup>
            <m:r>
              <w:rPr>
                <w:rFonts w:ascii="Cambria Math" w:hAnsi="Cambria Math"/>
              </w:rPr>
              <m:t>CA</m:t>
            </m:r>
          </m:sup>
        </m:sSubSup>
      </m:oMath>
      <w:r w:rsidRPr="00F745B7">
        <w:rPr>
          <w:noProof/>
          <w:lang w:val="en-US" w:eastAsia="zh-TW"/>
        </w:rPr>
        <w:fldChar w:fldCharType="begin"/>
      </w:r>
      <w:r w:rsidRPr="00F745B7">
        <w:rPr>
          <w:noProof/>
          <w:lang w:val="en-US" w:eastAsia="zh-TW"/>
        </w:rPr>
        <w:instrText xml:space="preserve"> QUOTE </w:instrText>
      </w:r>
      <m:oMath>
        <m:sSubSup>
          <m:sSubSupPr>
            <m:ctrlPr>
              <w:rPr>
                <w:rFonts w:ascii="Cambria Math" w:hAnsi="Cambria Math"/>
                <w:i/>
                <w:iCs/>
                <w:color w:val="FF0000"/>
                <w:sz w:val="24"/>
                <w:szCs w:val="24"/>
              </w:rPr>
            </m:ctrlPr>
          </m:sSubSupPr>
          <m:e>
            <m:r>
              <m:rPr>
                <m:sty m:val="p"/>
              </m:rPr>
              <w:rPr>
                <w:rFonts w:ascii="Cambria Math" w:hAnsi="Cambria Math"/>
                <w:color w:val="FF0000"/>
              </w:rPr>
              <m:t>N</m:t>
            </m:r>
          </m:e>
          <m:sub>
            <m:r>
              <m:rPr>
                <m:sty m:val="p"/>
              </m:rPr>
              <w:rPr>
                <w:rFonts w:ascii="Cambria Math" w:hAnsi="Cambria Math"/>
                <w:color w:val="FF0000"/>
              </w:rPr>
              <m:t>slot,offset,UL</m:t>
            </m:r>
          </m:sub>
          <m:sup>
            <m:r>
              <m:rPr>
                <m:sty m:val="p"/>
              </m:rPr>
              <w:rPr>
                <w:rFonts w:ascii="Cambria Math" w:hAnsi="Cambria Math"/>
                <w:color w:val="FF0000"/>
              </w:rPr>
              <m:t>CA</m:t>
            </m:r>
          </m:sup>
        </m:sSubSup>
      </m:oMath>
      <w:r w:rsidRPr="00F745B7">
        <w:rPr>
          <w:noProof/>
          <w:lang w:val="en-US" w:eastAsia="zh-TW"/>
        </w:rPr>
        <w:instrText xml:space="preserve"> </w:instrText>
      </w:r>
      <w:r w:rsidRPr="00F745B7">
        <w:rPr>
          <w:noProof/>
          <w:lang w:val="en-US" w:eastAsia="zh-TW"/>
        </w:rPr>
        <w:fldChar w:fldCharType="end"/>
      </w:r>
      <w:r w:rsidRPr="00F745B7">
        <w:rPr>
          <w:noProof/>
          <w:lang w:val="en-US" w:eastAsia="zh-TW"/>
        </w:rPr>
        <w:fldChar w:fldCharType="begin"/>
      </w:r>
      <w:r w:rsidRPr="00F745B7">
        <w:rPr>
          <w:noProof/>
          <w:lang w:val="en-US" w:eastAsia="zh-TW"/>
        </w:rPr>
        <w:instrText xml:space="preserve"> QUOTE </w:instrText>
      </w:r>
      <m:oMath>
        <m:sSubSup>
          <m:sSubSupPr>
            <m:ctrlPr>
              <w:rPr>
                <w:rFonts w:ascii="Cambria Math" w:hAnsi="Cambria Math"/>
                <w:i/>
                <w:iCs/>
                <w:color w:val="FF0000"/>
                <w:sz w:val="24"/>
                <w:szCs w:val="24"/>
              </w:rPr>
            </m:ctrlPr>
          </m:sSubSupPr>
          <m:e>
            <m:r>
              <m:rPr>
                <m:sty m:val="p"/>
              </m:rPr>
              <w:rPr>
                <w:rFonts w:ascii="Cambria Math" w:hAnsi="Cambria Math"/>
                <w:color w:val="FF0000"/>
              </w:rPr>
              <m:t>N</m:t>
            </m:r>
          </m:e>
          <m:sub>
            <m:r>
              <m:rPr>
                <m:sty m:val="p"/>
              </m:rPr>
              <w:rPr>
                <w:rFonts w:ascii="Cambria Math" w:hAnsi="Cambria Math"/>
                <w:color w:val="FF0000"/>
              </w:rPr>
              <m:t>slot,offset,PDCCH</m:t>
            </m:r>
          </m:sub>
          <m:sup>
            <m:r>
              <m:rPr>
                <m:sty m:val="p"/>
              </m:rPr>
              <w:rPr>
                <w:rFonts w:ascii="Cambria Math" w:hAnsi="Cambria Math"/>
                <w:color w:val="FF0000"/>
              </w:rPr>
              <m:t>CA</m:t>
            </m:r>
          </m:sup>
        </m:sSubSup>
      </m:oMath>
      <w:r w:rsidRPr="00F745B7">
        <w:rPr>
          <w:noProof/>
          <w:lang w:val="en-US" w:eastAsia="zh-TW"/>
        </w:rPr>
        <w:instrText xml:space="preserve"> </w:instrText>
      </w:r>
      <w:r w:rsidRPr="00F745B7">
        <w:rPr>
          <w:noProof/>
          <w:lang w:val="en-US" w:eastAsia="zh-TW"/>
        </w:rPr>
        <w:fldChar w:fldCharType="end"/>
      </w:r>
      <w:r>
        <w:rPr>
          <w:noProof/>
          <w:lang w:val="en-US" w:eastAsia="zh-TW"/>
        </w:rPr>
        <w:t>=3</w:t>
      </w:r>
      <w:r w:rsidR="00010220">
        <w:rPr>
          <w:noProof/>
          <w:lang w:val="en-US" w:eastAsia="zh-TW"/>
        </w:rPr>
        <w:t xml:space="preserve">,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slot,offset,CSIRS</m:t>
            </m:r>
          </m:sub>
          <m:sup>
            <m:r>
              <w:rPr>
                <w:rFonts w:ascii="Cambria Math" w:hAnsi="Cambria Math"/>
              </w:rPr>
              <m:t>CA</m:t>
            </m:r>
          </m:sup>
        </m:sSubSup>
      </m:oMath>
      <w:r w:rsidR="0025684E">
        <w:rPr>
          <w:noProof/>
          <w:lang w:val="en-US" w:eastAsia="zh-TW"/>
        </w:rPr>
        <w:t>=0</w:t>
      </w:r>
      <w:r w:rsidR="0053090B">
        <w:rPr>
          <w:rFonts w:hint="eastAsia"/>
          <w:noProof/>
          <w:lang w:val="en-US" w:eastAsia="zh-TW"/>
        </w:rPr>
        <w:t>,</w:t>
      </w:r>
      <w:r w:rsidR="0053090B">
        <w:rPr>
          <w:noProof/>
          <w:lang w:val="en-US" w:eastAsia="zh-TW"/>
        </w:rPr>
        <w:t xml:space="preserve"> we have </w:t>
      </w:r>
      <w:r w:rsidR="0025684E">
        <w:rPr>
          <w:lang w:val="en-US"/>
        </w:rPr>
        <w:t xml:space="preserve">Ks = 0 + 0 + 3 – 0 = 3, which is wrong due to the reason that the SCS of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slot,offset,PDCCH</m:t>
            </m:r>
          </m:sub>
          <m:sup>
            <m:r>
              <w:rPr>
                <w:rFonts w:ascii="Cambria Math" w:hAnsi="Cambria Math"/>
              </w:rPr>
              <m:t>CA</m:t>
            </m:r>
          </m:sup>
        </m:sSubSup>
      </m:oMath>
      <w:r w:rsidR="0053090B" w:rsidRPr="0053090B">
        <w:rPr>
          <w:lang w:val="en-US"/>
        </w:rPr>
        <w:t xml:space="preserve"> (120kHz)</w:t>
      </w:r>
      <w:r w:rsidR="0025684E" w:rsidRPr="0053090B">
        <w:rPr>
          <w:lang w:val="en-US"/>
        </w:rPr>
        <w:t xml:space="preserve"> </w:t>
      </w:r>
      <w:r w:rsidR="0025684E" w:rsidRPr="0025684E">
        <w:rPr>
          <w:lang w:val="en-US"/>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slot,offset,CSIRS</m:t>
            </m:r>
          </m:sub>
          <m:sup>
            <m:r>
              <w:rPr>
                <w:rFonts w:ascii="Cambria Math" w:hAnsi="Cambria Math"/>
              </w:rPr>
              <m:t>CA</m:t>
            </m:r>
          </m:sup>
        </m:sSubSup>
      </m:oMath>
      <w:r w:rsidR="0025684E">
        <w:rPr>
          <w:iCs/>
          <w:sz w:val="24"/>
          <w:szCs w:val="24"/>
        </w:rPr>
        <w:t xml:space="preserve"> </w:t>
      </w:r>
      <w:r w:rsidR="0053090B" w:rsidRPr="0053090B">
        <w:rPr>
          <w:lang w:val="en-US"/>
        </w:rPr>
        <w:t xml:space="preserve">(120kHz) </w:t>
      </w:r>
      <w:r w:rsidR="0025684E" w:rsidRPr="0025684E">
        <w:rPr>
          <w:lang w:val="en-US"/>
        </w:rPr>
        <w:t xml:space="preserve">is </w:t>
      </w:r>
      <w:r w:rsidR="0025684E">
        <w:rPr>
          <w:lang w:val="en-US"/>
        </w:rPr>
        <w:t>different from the SCS of CC2</w:t>
      </w:r>
      <w:r w:rsidR="0053090B">
        <w:rPr>
          <w:lang w:val="en-US"/>
        </w:rPr>
        <w:t xml:space="preserve"> </w:t>
      </w:r>
      <w:r w:rsidR="0053090B" w:rsidRPr="0053090B">
        <w:rPr>
          <w:lang w:val="en-US"/>
        </w:rPr>
        <w:t>(</w:t>
      </w:r>
      <w:r w:rsidR="0053090B">
        <w:rPr>
          <w:lang w:val="en-US"/>
        </w:rPr>
        <w:t>30</w:t>
      </w:r>
      <w:r w:rsidR="0053090B" w:rsidRPr="0053090B">
        <w:rPr>
          <w:lang w:val="en-US"/>
        </w:rPr>
        <w:t>kHz)</w:t>
      </w:r>
      <w:r w:rsidR="0025684E">
        <w:rPr>
          <w:lang w:val="en-US"/>
        </w:rPr>
        <w:t>, although CC3 and CC2 have the same SCS.</w:t>
      </w:r>
    </w:p>
    <w:p w:rsidR="0025684E" w:rsidRDefault="0025684E" w:rsidP="00394F88">
      <w:pPr>
        <w:rPr>
          <w:b/>
          <w:lang w:val="en-US"/>
        </w:rPr>
      </w:pPr>
      <w:r w:rsidRPr="00394F88">
        <w:rPr>
          <w:rFonts w:hint="eastAsia"/>
          <w:b/>
          <w:szCs w:val="22"/>
          <w:u w:val="single"/>
          <w:lang w:eastAsia="zh-TW"/>
        </w:rPr>
        <w:t>Proposal</w:t>
      </w:r>
      <w:r w:rsidRPr="00394F88">
        <w:rPr>
          <w:b/>
          <w:szCs w:val="22"/>
          <w:u w:val="single"/>
        </w:rPr>
        <w:t xml:space="preserve"> </w:t>
      </w:r>
      <w:r>
        <w:rPr>
          <w:b/>
          <w:szCs w:val="22"/>
          <w:u w:val="single"/>
        </w:rPr>
        <w:t>3</w:t>
      </w:r>
      <w:r>
        <w:rPr>
          <w:b/>
          <w:szCs w:val="22"/>
        </w:rPr>
        <w:t xml:space="preserve">: Adopt the following text in </w:t>
      </w:r>
      <w:r w:rsidRPr="00394F88">
        <w:rPr>
          <w:b/>
          <w:lang w:val="en-US"/>
        </w:rPr>
        <w:t>38.214</w:t>
      </w:r>
      <w:r>
        <w:rPr>
          <w:b/>
          <w:lang w:val="en-US"/>
        </w:rPr>
        <w:t xml:space="preserve"> </w:t>
      </w:r>
      <w:r w:rsidRPr="00394F88">
        <w:rPr>
          <w:b/>
          <w:lang w:val="en-US"/>
        </w:rPr>
        <w:t xml:space="preserve">5.2.1.5.1 </w:t>
      </w:r>
      <w:r>
        <w:rPr>
          <w:b/>
          <w:lang w:val="en-US"/>
        </w:rPr>
        <w:t>“</w:t>
      </w:r>
      <w:r w:rsidRPr="00394F88">
        <w:rPr>
          <w:b/>
          <w:lang w:val="en-US"/>
        </w:rPr>
        <w:t>Aperiodic CSI Reporting/Aperiodic CSI-RS when the triggering PDCCH and the CSI-RS have the same numerology</w:t>
      </w:r>
      <w:r>
        <w:rPr>
          <w:b/>
          <w:lang w:val="en-US"/>
        </w:rPr>
        <w:t>”:</w:t>
      </w:r>
    </w:p>
    <w:p w:rsidR="0025684E" w:rsidRPr="008A2C05" w:rsidRDefault="0025684E" w:rsidP="0025684E">
      <w:pPr>
        <w:pStyle w:val="af9"/>
        <w:numPr>
          <w:ilvl w:val="0"/>
          <w:numId w:val="25"/>
        </w:numPr>
        <w:rPr>
          <w:b/>
          <w:bCs/>
          <w:u w:val="single"/>
          <w:lang w:val="en-US" w:eastAsia="zh-TW"/>
        </w:rPr>
      </w:pPr>
      <w:r w:rsidRPr="008A2C05">
        <w:rPr>
          <w:b/>
        </w:rPr>
        <w:t xml:space="preserve">The aperiodic CSI-RS is transmitted in a slot </w:t>
      </w:r>
      <w:r w:rsidRPr="008A2C05">
        <w:rPr>
          <w:b/>
          <w:noProof/>
          <w:position w:val="-10"/>
          <w:lang w:val="en-US" w:eastAsia="zh-TW"/>
        </w:rPr>
        <w:drawing>
          <wp:inline distT="0" distB="0" distL="0" distR="0">
            <wp:extent cx="190500" cy="1905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8A2C05">
        <w:rPr>
          <w:b/>
        </w:rPr>
        <w:t>,</w:t>
      </w:r>
      <w:r w:rsidRPr="008A2C05">
        <w:rPr>
          <w:b/>
          <w:bCs/>
          <w:color w:val="1F497D"/>
          <w:lang w:eastAsia="zh-TW"/>
        </w:rPr>
        <w:t xml:space="preserve"> </w:t>
      </w:r>
      <m:oMath>
        <m:sSub>
          <m:sSubPr>
            <m:ctrlPr>
              <w:rPr>
                <w:rFonts w:ascii="Cambria Math" w:eastAsiaTheme="minorEastAsia" w:hAnsi="Cambria Math" w:cs="Calibri"/>
                <w:b/>
                <w:sz w:val="24"/>
                <w:szCs w:val="24"/>
                <w:lang w:eastAsia="ja-JP"/>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=n+X+</m:t>
        </m:r>
        <m:sSubSup>
          <m:sSubSupPr>
            <m:ctrlPr>
              <w:rPr>
                <w:rFonts w:ascii="Cambria Math" w:eastAsiaTheme="minorEastAsia" w:hAnsi="Cambria Math" w:cs="Calibri"/>
                <w:b/>
                <w:i/>
                <w:iCs/>
                <w:strike/>
                <w:color w:val="FF0000"/>
                <w:sz w:val="24"/>
                <w:szCs w:val="24"/>
                <w:lang w:eastAsia="ja-JP"/>
              </w:rPr>
            </m:ctrlPr>
          </m:sSubSupPr>
          <m:e>
            <m:r>
              <m:rPr>
                <m:sty m:val="bi"/>
              </m:rPr>
              <w:rPr>
                <w:rFonts w:ascii="Cambria Math" w:hAnsi="Cambria Math"/>
                <w:strike/>
                <w:color w:val="FF0000"/>
              </w:rPr>
              <m:t>N</m:t>
            </m:r>
          </m:e>
          <m:sub>
            <m:r>
              <m:rPr>
                <m:sty m:val="bi"/>
              </m:rPr>
              <w:rPr>
                <w:rFonts w:ascii="Cambria Math" w:hAnsi="Cambria Math"/>
                <w:strike/>
                <w:color w:val="FF0000"/>
              </w:rPr>
              <m:t>slot,offset,PDCCH</m:t>
            </m:r>
          </m:sub>
          <m:sup>
            <m:r>
              <m:rPr>
                <m:sty m:val="bi"/>
              </m:rPr>
              <w:rPr>
                <w:rFonts w:ascii="Cambria Math" w:hAnsi="Cambria Math"/>
                <w:strike/>
                <w:color w:val="FF0000"/>
              </w:rPr>
              <m:t>CA</m:t>
            </m:r>
          </m:sup>
        </m:sSubSup>
        <m:r>
          <m:rPr>
            <m:sty m:val="bi"/>
          </m:rPr>
          <w:rPr>
            <w:rFonts w:ascii="Cambria Math" w:hAnsi="Cambria Math"/>
            <w:strike/>
            <w:color w:val="FF0000"/>
            <w:sz w:val="24"/>
            <w:szCs w:val="24"/>
          </w:rPr>
          <m:t>-</m:t>
        </m:r>
        <m:sSubSup>
          <m:sSubSupPr>
            <m:ctrlPr>
              <w:rPr>
                <w:rFonts w:ascii="Cambria Math" w:eastAsiaTheme="minorEastAsia" w:hAnsi="Cambria Math" w:cs="Calibri"/>
                <w:b/>
                <w:i/>
                <w:iCs/>
                <w:strike/>
                <w:color w:val="FF0000"/>
                <w:sz w:val="24"/>
                <w:szCs w:val="24"/>
                <w:lang w:eastAsia="ja-JP"/>
              </w:rPr>
            </m:ctrlPr>
          </m:sSubSupPr>
          <m:e>
            <m:r>
              <m:rPr>
                <m:sty m:val="bi"/>
              </m:rPr>
              <w:rPr>
                <w:rFonts w:ascii="Cambria Math" w:hAnsi="Cambria Math"/>
                <w:strike/>
                <w:color w:val="FF0000"/>
              </w:rPr>
              <m:t>N</m:t>
            </m:r>
          </m:e>
          <m:sub>
            <m:r>
              <m:rPr>
                <m:sty m:val="bi"/>
              </m:rPr>
              <w:rPr>
                <w:rFonts w:ascii="Cambria Math" w:hAnsi="Cambria Math"/>
                <w:strike/>
                <w:color w:val="FF0000"/>
              </w:rPr>
              <m:t>slot,offset,CSIRS</m:t>
            </m:r>
          </m:sub>
          <m:sup>
            <m:r>
              <m:rPr>
                <m:sty m:val="bi"/>
              </m:rPr>
              <w:rPr>
                <w:rFonts w:ascii="Cambria Math" w:hAnsi="Cambria Math"/>
                <w:strike/>
                <w:color w:val="FF0000"/>
              </w:rPr>
              <m:t>CA</m:t>
            </m:r>
          </m:sup>
        </m:sSubSup>
        <m:d>
          <m:dPr>
            <m:begChr m:val="⌊"/>
            <m:endChr m:val="⌋"/>
            <m:ctrlPr>
              <w:rPr>
                <w:rFonts w:ascii="Cambria Math" w:eastAsiaTheme="minorEastAsia" w:hAnsi="Cambria Math" w:cs="Calibri"/>
                <w:b/>
                <w:color w:val="FF0000"/>
                <w:sz w:val="24"/>
                <w:szCs w:val="24"/>
                <w:lang w:eastAsia="ja-JP"/>
              </w:rPr>
            </m:ctrlPr>
          </m:dPr>
          <m:e>
            <m:d>
              <m:dPr>
                <m:ctrlPr>
                  <w:rPr>
                    <w:rFonts w:ascii="Cambria Math" w:eastAsiaTheme="minorEastAsia" w:hAnsi="Cambria Math" w:cs="Calibri"/>
                    <w:b/>
                    <w:i/>
                    <w:iCs/>
                    <w:color w:val="FF0000"/>
                    <w:sz w:val="24"/>
                    <w:szCs w:val="24"/>
                    <w:lang w:eastAsia="ja-JP"/>
                  </w:rPr>
                </m:ctrlPr>
              </m:dPr>
              <m:e>
                <m:f>
                  <m:fPr>
                    <m:ctrlPr>
                      <w:rPr>
                        <w:rFonts w:ascii="Cambria Math" w:eastAsiaTheme="minorEastAsia" w:hAnsi="Cambria Math" w:cs="Calibri"/>
                        <w:b/>
                        <w:i/>
                        <w:iCs/>
                        <w:color w:val="FF0000"/>
                        <w:sz w:val="24"/>
                        <w:szCs w:val="24"/>
                        <w:lang w:eastAsia="ja-JP"/>
                      </w:rPr>
                    </m:ctrlPr>
                  </m:fPr>
                  <m:num>
                    <m:sSubSup>
                      <m:sSubSupPr>
                        <m:ctrlPr>
                          <w:rPr>
                            <w:rFonts w:ascii="Cambria Math" w:eastAsiaTheme="minorEastAsia" w:hAnsi="Cambria Math" w:cs="Calibri"/>
                            <w:b/>
                            <w:i/>
                            <w:iCs/>
                            <w:color w:val="FF0000"/>
                            <w:sz w:val="24"/>
                            <w:szCs w:val="24"/>
                            <w:lang w:eastAsia="ja-JP"/>
                          </w:rPr>
                        </m:ctrlPr>
                      </m:sSubSupPr>
                      <m:e>
                        <m:r>
                          <m:rPr>
                            <m:sty m:val="bi"/>
                          </m:rPr>
                          <w:rPr>
                            <w:rFonts w:ascii="Cambria Math" w:hAnsi="Cambria Math"/>
                            <w:color w:val="FF0000"/>
                          </w:rPr>
                          <m:t>N</m:t>
                        </m:r>
                      </m:e>
                      <m:sub>
                        <m:r>
                          <m:rPr>
                            <m:sty m:val="bi"/>
                          </m:rPr>
                          <w:rPr>
                            <w:rFonts w:ascii="Cambria Math" w:hAnsi="Cambria Math"/>
                            <w:color w:val="FF0000"/>
                          </w:rPr>
                          <m:t>slot,offset,PDCCH</m:t>
                        </m:r>
                      </m:sub>
                      <m:sup>
                        <m:r>
                          <m:rPr>
                            <m:sty m:val="bi"/>
                          </m:rPr>
                          <w:rPr>
                            <w:rFonts w:ascii="Cambria Math" w:hAnsi="Cambria Math"/>
                            <w:color w:val="FF0000"/>
                          </w:rPr>
                          <m:t>CA</m:t>
                        </m:r>
                      </m:sup>
                    </m:sSubSup>
                  </m:num>
                  <m:den>
                    <m:sSup>
                      <m:sSupPr>
                        <m:ctrlPr>
                          <w:rPr>
                            <w:rFonts w:ascii="Cambria Math" w:eastAsiaTheme="minorEastAsia" w:hAnsi="Cambria Math" w:cs="Calibri"/>
                            <w:b/>
                            <w:i/>
                            <w:iCs/>
                            <w:color w:val="FF0000"/>
                            <w:sz w:val="24"/>
                            <w:szCs w:val="24"/>
                            <w:lang w:eastAsia="ja-JP"/>
                          </w:rPr>
                        </m:ctrlPr>
                      </m:sSupPr>
                      <m:e>
                        <m:r>
                          <m:rPr>
                            <m:sty m:val="bi"/>
                          </m:rPr>
                          <w:rPr>
                            <w:rFonts w:ascii="Cambria Math" w:hAnsi="Cambria Math"/>
                            <w:color w:val="FF0000"/>
                          </w:rPr>
                          <m:t>2</m:t>
                        </m:r>
                      </m:e>
                      <m:sup>
                        <m:sSub>
                          <m:sSubPr>
                            <m:ctrlPr>
                              <w:rPr>
                                <w:rFonts w:ascii="Cambria Math" w:eastAsiaTheme="minorEastAsia" w:hAnsi="Cambria Math" w:cs="Calibri"/>
                                <w:b/>
                                <w:i/>
                                <w:iCs/>
                                <w:color w:val="FF0000"/>
                                <w:sz w:val="24"/>
                                <w:szCs w:val="24"/>
                                <w:lang w:eastAsia="ja-JP"/>
                              </w:rPr>
                            </m:ctrlPr>
                          </m:sSubPr>
                          <m:e>
                            <m:r>
                              <m:rPr>
                                <m:sty m:val="bi"/>
                              </m:rPr>
                              <w:rPr>
                                <w:rFonts w:ascii="Cambria Math" w:hAnsi="Cambria Math"/>
                                <w:color w:val="FF0000"/>
                              </w:rPr>
                              <m:t>μ</m:t>
                            </m:r>
                          </m:e>
                          <m:sub>
                            <m:r>
                              <m:rPr>
                                <m:sty m:val="bi"/>
                              </m:rPr>
                              <w:rPr>
                                <w:rFonts w:ascii="Cambria Math" w:hAnsi="Cambria Math"/>
                                <w:color w:val="FF0000"/>
                              </w:rPr>
                              <m:t>offset,PDCCH</m:t>
                            </m:r>
                          </m:sub>
                        </m:sSub>
                      </m:sup>
                    </m:sSup>
                  </m:den>
                </m:f>
                <m:r>
                  <m:rPr>
                    <m:sty m:val="bi"/>
                  </m:rPr>
                  <w:rPr>
                    <w:rFonts w:ascii="Cambria Math" w:hAnsi="Cambria Math"/>
                    <w:color w:val="FF0000"/>
                  </w:rPr>
                  <m:t>-</m:t>
                </m:r>
                <m:f>
                  <m:fPr>
                    <m:ctrlPr>
                      <w:rPr>
                        <w:rFonts w:ascii="Cambria Math" w:eastAsiaTheme="minorEastAsia" w:hAnsi="Cambria Math" w:cs="Calibri"/>
                        <w:b/>
                        <w:i/>
                        <w:iCs/>
                        <w:color w:val="FF0000"/>
                        <w:sz w:val="24"/>
                        <w:szCs w:val="24"/>
                        <w:lang w:eastAsia="ja-JP"/>
                      </w:rPr>
                    </m:ctrlPr>
                  </m:fPr>
                  <m:num>
                    <m:sSubSup>
                      <m:sSubSupPr>
                        <m:ctrlPr>
                          <w:rPr>
                            <w:rFonts w:ascii="Cambria Math" w:eastAsiaTheme="minorEastAsia" w:hAnsi="Cambria Math" w:cs="Calibri"/>
                            <w:b/>
                            <w:i/>
                            <w:iCs/>
                            <w:color w:val="FF0000"/>
                            <w:sz w:val="24"/>
                            <w:szCs w:val="24"/>
                            <w:lang w:eastAsia="ja-JP"/>
                          </w:rPr>
                        </m:ctrlPr>
                      </m:sSubSupPr>
                      <m:e>
                        <m:r>
                          <m:rPr>
                            <m:sty m:val="bi"/>
                          </m:rPr>
                          <w:rPr>
                            <w:rFonts w:ascii="Cambria Math" w:hAnsi="Cambria Math"/>
                            <w:color w:val="FF0000"/>
                          </w:rPr>
                          <m:t>N</m:t>
                        </m:r>
                      </m:e>
                      <m:sub>
                        <m:r>
                          <m:rPr>
                            <m:sty m:val="bi"/>
                          </m:rPr>
                          <w:rPr>
                            <w:rFonts w:ascii="Cambria Math" w:hAnsi="Cambria Math"/>
                            <w:color w:val="FF0000"/>
                          </w:rPr>
                          <m:t>slot,offset,CSIRS</m:t>
                        </m:r>
                      </m:sub>
                      <m:sup>
                        <m:r>
                          <m:rPr>
                            <m:sty m:val="bi"/>
                          </m:rPr>
                          <w:rPr>
                            <w:rFonts w:ascii="Cambria Math" w:hAnsi="Cambria Math"/>
                            <w:color w:val="FF0000"/>
                          </w:rPr>
                          <m:t>CA</m:t>
                        </m:r>
                      </m:sup>
                    </m:sSubSup>
                  </m:num>
                  <m:den>
                    <m:sSup>
                      <m:sSupPr>
                        <m:ctrlPr>
                          <w:rPr>
                            <w:rFonts w:ascii="Cambria Math" w:eastAsiaTheme="minorEastAsia" w:hAnsi="Cambria Math" w:cs="Calibri"/>
                            <w:b/>
                            <w:i/>
                            <w:iCs/>
                            <w:color w:val="FF0000"/>
                            <w:sz w:val="24"/>
                            <w:szCs w:val="24"/>
                            <w:lang w:eastAsia="ja-JP"/>
                          </w:rPr>
                        </m:ctrlPr>
                      </m:sSupPr>
                      <m:e>
                        <m:r>
                          <m:rPr>
                            <m:sty m:val="bi"/>
                          </m:rPr>
                          <w:rPr>
                            <w:rFonts w:ascii="Cambria Math" w:hAnsi="Cambria Math"/>
                            <w:color w:val="FF0000"/>
                          </w:rPr>
                          <m:t>2</m:t>
                        </m:r>
                      </m:e>
                      <m:sup>
                        <m:sSub>
                          <m:sSubPr>
                            <m:ctrlPr>
                              <w:rPr>
                                <w:rFonts w:ascii="Cambria Math" w:eastAsiaTheme="minorEastAsia" w:hAnsi="Cambria Math" w:cs="Calibri"/>
                                <w:b/>
                                <w:i/>
                                <w:iCs/>
                                <w:color w:val="FF0000"/>
                                <w:sz w:val="24"/>
                                <w:szCs w:val="24"/>
                                <w:lang w:eastAsia="ja-JP"/>
                              </w:rPr>
                            </m:ctrlPr>
                          </m:sSubPr>
                          <m:e>
                            <m:r>
                              <m:rPr>
                                <m:sty m:val="bi"/>
                              </m:rPr>
                              <w:rPr>
                                <w:rFonts w:ascii="Cambria Math" w:hAnsi="Cambria Math"/>
                                <w:color w:val="FF0000"/>
                              </w:rPr>
                              <m:t>μ</m:t>
                            </m:r>
                          </m:e>
                          <m:sub>
                            <m:r>
                              <m:rPr>
                                <m:sty m:val="bi"/>
                              </m:rPr>
                              <w:rPr>
                                <w:rFonts w:ascii="Cambria Math" w:hAnsi="Cambria Math"/>
                                <w:color w:val="FF0000"/>
                              </w:rPr>
                              <m:t>offset,CSIRS</m:t>
                            </m:r>
                          </m:sub>
                        </m:sSub>
                      </m:sup>
                    </m:sSup>
                  </m:den>
                </m:f>
              </m:e>
            </m:d>
            <m:r>
              <m:rPr>
                <m:sty m:val="bi"/>
              </m:rPr>
              <w:rPr>
                <w:rFonts w:ascii="Cambria Math" w:hAnsi="Cambria Math"/>
                <w:color w:val="FF0000"/>
              </w:rPr>
              <m:t>∙</m:t>
            </m:r>
            <m:sSup>
              <m:sSupPr>
                <m:ctrlPr>
                  <w:rPr>
                    <w:rFonts w:ascii="Cambria Math" w:eastAsiaTheme="minorEastAsia" w:hAnsi="Cambria Math" w:cs="Calibri"/>
                    <w:b/>
                    <w:i/>
                    <w:iCs/>
                    <w:color w:val="FF0000"/>
                    <w:sz w:val="24"/>
                    <w:szCs w:val="24"/>
                    <w:lang w:eastAsia="ja-JP"/>
                  </w:rPr>
                </m:ctrlPr>
              </m:sSupPr>
              <m:e>
                <m:r>
                  <m:rPr>
                    <m:sty m:val="bi"/>
                  </m:rPr>
                  <w:rPr>
                    <w:rFonts w:ascii="Cambria Math" w:hAnsi="Cambria Math"/>
                    <w:color w:val="FF0000"/>
                  </w:rPr>
                  <m:t>2</m:t>
                </m:r>
              </m:e>
              <m:sup>
                <m:sSub>
                  <m:sSubPr>
                    <m:ctrlPr>
                      <w:rPr>
                        <w:rFonts w:ascii="Cambria Math" w:eastAsiaTheme="minorEastAsia" w:hAnsi="Cambria Math" w:cs="Calibri"/>
                        <w:b/>
                        <w:i/>
                        <w:iCs/>
                        <w:color w:val="FF0000"/>
                        <w:sz w:val="24"/>
                        <w:szCs w:val="24"/>
                        <w:lang w:eastAsia="ja-JP"/>
                      </w:rPr>
                    </m:ctrlPr>
                  </m:sSubPr>
                  <m:e>
                    <m:r>
                      <m:rPr>
                        <m:sty m:val="bi"/>
                      </m:rPr>
                      <w:rPr>
                        <w:rFonts w:ascii="Cambria Math" w:hAnsi="Cambria Math"/>
                        <w:color w:val="FF0000"/>
                      </w:rPr>
                      <m:t>μ</m:t>
                    </m:r>
                  </m:e>
                  <m:sub>
                    <m:r>
                      <m:rPr>
                        <m:sty m:val="bi"/>
                      </m:rPr>
                      <w:rPr>
                        <w:rFonts w:ascii="Cambria Math" w:hAnsi="Cambria Math"/>
                        <w:color w:val="FF0000"/>
                      </w:rPr>
                      <m:t>CSIRS</m:t>
                    </m:r>
                  </m:sub>
                </m:sSub>
              </m:sup>
            </m:sSup>
          </m:e>
        </m:d>
      </m:oMath>
    </w:p>
    <w:p w:rsidR="008A2C05" w:rsidRDefault="008A2C05" w:rsidP="00394F88">
      <w:pPr>
        <w:rPr>
          <w:lang w:val="en-US"/>
        </w:rPr>
      </w:pPr>
    </w:p>
    <w:p w:rsidR="0025684E" w:rsidRDefault="008A2C05" w:rsidP="00394F88">
      <w:pPr>
        <w:rPr>
          <w:lang w:val="en-US"/>
        </w:rPr>
      </w:pPr>
      <w:r>
        <w:rPr>
          <w:lang w:val="en-US"/>
        </w:rPr>
        <w:t>Another</w:t>
      </w:r>
      <w:r w:rsidR="00F23AD9">
        <w:rPr>
          <w:lang w:val="en-US"/>
        </w:rPr>
        <w:t xml:space="preserve"> issue arises in </w:t>
      </w:r>
      <w:r w:rsidR="00F23AD9" w:rsidRPr="00F23AD9">
        <w:rPr>
          <w:b/>
          <w:lang w:val="en-US"/>
        </w:rPr>
        <w:t>38.214</w:t>
      </w:r>
      <w:r w:rsidR="00F23AD9">
        <w:rPr>
          <w:lang w:val="en-US"/>
        </w:rPr>
        <w:t xml:space="preserve"> [4]</w:t>
      </w:r>
      <w:r w:rsidR="00F23AD9" w:rsidRPr="00F23AD9">
        <w:rPr>
          <w:lang w:val="en-US"/>
        </w:rPr>
        <w:t xml:space="preserve"> </w:t>
      </w:r>
      <w:r w:rsidR="00F23AD9" w:rsidRPr="00F23AD9">
        <w:rPr>
          <w:b/>
          <w:lang w:val="en-US"/>
        </w:rPr>
        <w:t>5.2.2.5 CSI reference resource definition</w:t>
      </w:r>
      <w:r w:rsidR="00F23AD9" w:rsidRPr="00F23AD9">
        <w:rPr>
          <w:lang w:val="en-US"/>
        </w:rPr>
        <w:t>:</w:t>
      </w:r>
    </w:p>
    <w:p w:rsidR="00F23AD9" w:rsidRPr="008A2C05" w:rsidRDefault="00F23AD9" w:rsidP="00F23AD9">
      <w:pPr>
        <w:ind w:left="284"/>
        <w:rPr>
          <w:color w:val="000000"/>
          <w:shd w:val="pct15" w:color="auto" w:fill="FFFFFF"/>
        </w:rPr>
      </w:pPr>
      <w:r w:rsidRPr="008A2C05">
        <w:rPr>
          <w:color w:val="000000"/>
          <w:shd w:val="pct15" w:color="auto" w:fill="FFFFFF"/>
        </w:rPr>
        <w:t>The CSI reference resource for a serving cell is defined as follows:</w:t>
      </w:r>
    </w:p>
    <w:p w:rsidR="00F23AD9" w:rsidRPr="008A2C05" w:rsidRDefault="00F23AD9" w:rsidP="00F23AD9">
      <w:pPr>
        <w:pStyle w:val="B1"/>
        <w:ind w:left="852"/>
        <w:rPr>
          <w:shd w:val="pct15" w:color="auto" w:fill="FFFFFF"/>
          <w:lang w:val="en-US"/>
        </w:rPr>
      </w:pPr>
      <w:r w:rsidRPr="008A2C05">
        <w:rPr>
          <w:shd w:val="pct15" w:color="auto" w:fill="FFFFFF"/>
          <w:lang w:val="en-US"/>
        </w:rPr>
        <w:t>-</w:t>
      </w:r>
      <w:r w:rsidRPr="008A2C05">
        <w:rPr>
          <w:shd w:val="pct15" w:color="auto" w:fill="FFFFFF"/>
          <w:lang w:val="en-US"/>
        </w:rPr>
        <w:tab/>
        <w:t>In the frequency domain, the CSI reference resource is defined by the group of downlink physical resource blocks corresponding to the band to which the derived CSI relates.</w:t>
      </w:r>
    </w:p>
    <w:p w:rsidR="00F23AD9" w:rsidRPr="008A2C05" w:rsidRDefault="00F23AD9" w:rsidP="00F23AD9">
      <w:pPr>
        <w:pStyle w:val="B1"/>
        <w:ind w:left="852"/>
        <w:rPr>
          <w:shd w:val="pct15" w:color="auto" w:fill="FFFFFF"/>
          <w:lang w:val="en-US"/>
        </w:rPr>
      </w:pPr>
      <w:r w:rsidRPr="008A2C05">
        <w:rPr>
          <w:shd w:val="pct15" w:color="auto" w:fill="FFFFFF"/>
          <w:lang w:val="en-US"/>
        </w:rPr>
        <w:t>-</w:t>
      </w:r>
      <w:r w:rsidRPr="008A2C05">
        <w:rPr>
          <w:shd w:val="pct15" w:color="auto" w:fill="FFFFFF"/>
          <w:lang w:val="en-US"/>
        </w:rPr>
        <w:tab/>
        <w:t xml:space="preserve">In the time domain, the CSI reference resource for a CSI reporting in uplink slot </w:t>
      </w:r>
      <w:r w:rsidRPr="008A2C05">
        <w:rPr>
          <w:i/>
          <w:shd w:val="pct15" w:color="auto" w:fill="FFFFFF"/>
          <w:lang w:val="en-US"/>
        </w:rPr>
        <w:t>n'</w:t>
      </w:r>
      <w:r w:rsidRPr="008A2C05">
        <w:rPr>
          <w:shd w:val="pct15" w:color="auto" w:fill="FFFFFF"/>
          <w:lang w:val="en-US"/>
        </w:rPr>
        <w:t xml:space="preserve"> is defined by a single downlink slot</w:t>
      </w:r>
      <w:r w:rsidRPr="008A2C05">
        <w:rPr>
          <w:i/>
          <w:shd w:val="pct15" w:color="auto" w:fill="FFFFFF"/>
          <w:lang w:val="en-US"/>
        </w:rPr>
        <w:t xml:space="preserve"> n</w:t>
      </w:r>
      <w:r w:rsidRPr="008A2C05">
        <w:rPr>
          <w:shd w:val="pct15" w:color="auto" w:fill="FFFFFF"/>
          <w:lang w:val="en-US"/>
        </w:rPr>
        <w:t>-</w:t>
      </w:r>
      <w:r w:rsidRPr="008A2C05">
        <w:rPr>
          <w:i/>
          <w:shd w:val="pct15" w:color="auto" w:fill="FFFFFF"/>
          <w:lang w:val="en-US"/>
        </w:rPr>
        <w:t>n</w:t>
      </w:r>
      <w:r w:rsidRPr="008A2C05">
        <w:rPr>
          <w:i/>
          <w:shd w:val="pct15" w:color="auto" w:fill="FFFFFF"/>
          <w:vertAlign w:val="subscript"/>
          <w:lang w:val="en-US"/>
        </w:rPr>
        <w:t>CSI_ref</w:t>
      </w:r>
      <w:r w:rsidRPr="008A2C05">
        <w:rPr>
          <w:shd w:val="pct15" w:color="auto" w:fill="FFFFFF"/>
          <w:lang w:val="en-US"/>
        </w:rPr>
        <w:t>,</w:t>
      </w:r>
    </w:p>
    <w:p w:rsidR="00F23AD9" w:rsidRPr="008A2C05" w:rsidRDefault="00F23AD9" w:rsidP="00F23AD9">
      <w:pPr>
        <w:ind w:left="284"/>
      </w:pPr>
      <w:r w:rsidRPr="008A2C05">
        <w:tab/>
      </w:r>
      <w:r w:rsidRPr="008A2C05">
        <w:tab/>
        <w:t>-</w:t>
      </w:r>
      <w:r w:rsidRPr="008A2C05">
        <w:tab/>
      </w:r>
      <w:r w:rsidRPr="008A2C05">
        <w:rPr>
          <w:shd w:val="pct15" w:color="auto" w:fill="FFFFFF"/>
        </w:rPr>
        <w:t xml:space="preserve">where </w:t>
      </w:r>
      <w:r w:rsidRPr="008A2C05">
        <w:rPr>
          <w:position w:val="-28"/>
          <w:shd w:val="pct15" w:color="auto" w:fill="FFFFFF"/>
        </w:rPr>
        <w:object w:dxaOrig="1160" w:dyaOrig="660">
          <v:shape id="_x0000_i1027" type="#_x0000_t75" style="width:57.5pt;height:36.5pt" o:ole="">
            <v:imagedata r:id="rId19" o:title=""/>
          </v:shape>
          <o:OLEObject Type="Embed" ProgID="Equation.DSMT4" ShapeID="_x0000_i1027" DrawAspect="Content" ObjectID="_1682271184" r:id="rId20"/>
        </w:object>
      </w:r>
    </w:p>
    <w:p w:rsidR="00F23AD9" w:rsidRDefault="008A2C05" w:rsidP="00F23AD9">
      <w:r>
        <w:t xml:space="preserve">For the formula of </w:t>
      </w:r>
      <w:r w:rsidRPr="00C821B2">
        <w:rPr>
          <w:i/>
        </w:rPr>
        <w:t>n</w:t>
      </w:r>
      <w:r>
        <w:t xml:space="preserve">, the </w:t>
      </w:r>
      <w:r w:rsidRPr="008A2C05">
        <w:rPr>
          <w:i/>
        </w:rPr>
        <w:t>ca-SlotOffset</w:t>
      </w:r>
      <w:r>
        <w:t xml:space="preserve"> between the DL carrier and UL carrier is not taken into consideration.</w:t>
      </w:r>
    </w:p>
    <w:p w:rsidR="008A2C05" w:rsidRDefault="008A2C05" w:rsidP="00F23AD9">
      <w:r w:rsidRPr="00394F88">
        <w:rPr>
          <w:rFonts w:hint="eastAsia"/>
          <w:b/>
          <w:szCs w:val="22"/>
          <w:u w:val="single"/>
          <w:lang w:eastAsia="zh-TW"/>
        </w:rPr>
        <w:t>Proposal</w:t>
      </w:r>
      <w:r w:rsidRPr="00394F88">
        <w:rPr>
          <w:b/>
          <w:szCs w:val="22"/>
          <w:u w:val="single"/>
        </w:rPr>
        <w:t xml:space="preserve"> </w:t>
      </w:r>
      <w:r w:rsidR="002A1621">
        <w:rPr>
          <w:b/>
          <w:szCs w:val="22"/>
          <w:u w:val="single"/>
        </w:rPr>
        <w:t>4</w:t>
      </w:r>
      <w:r>
        <w:rPr>
          <w:b/>
          <w:szCs w:val="22"/>
        </w:rPr>
        <w:t xml:space="preserve">: Adopt the following text in </w:t>
      </w:r>
      <w:r w:rsidRPr="00394F88">
        <w:rPr>
          <w:b/>
          <w:lang w:val="en-US"/>
        </w:rPr>
        <w:t>38.214</w:t>
      </w:r>
      <w:r>
        <w:rPr>
          <w:b/>
          <w:lang w:val="en-US"/>
        </w:rPr>
        <w:t xml:space="preserve"> </w:t>
      </w:r>
      <w:r w:rsidRPr="00F23AD9">
        <w:rPr>
          <w:b/>
          <w:lang w:val="en-US"/>
        </w:rPr>
        <w:t xml:space="preserve">5.2.2.5 </w:t>
      </w:r>
      <w:r>
        <w:rPr>
          <w:b/>
          <w:lang w:val="en-US"/>
        </w:rPr>
        <w:t>“</w:t>
      </w:r>
      <w:r w:rsidRPr="00F23AD9">
        <w:rPr>
          <w:b/>
          <w:lang w:val="en-US"/>
        </w:rPr>
        <w:t>CSI reference resource definition</w:t>
      </w:r>
      <w:r>
        <w:rPr>
          <w:b/>
          <w:lang w:val="en-US"/>
        </w:rPr>
        <w:t>”:</w:t>
      </w:r>
    </w:p>
    <w:p w:rsidR="008A2C05" w:rsidRPr="008A2C05" w:rsidRDefault="008A2C05" w:rsidP="008A2C05">
      <w:pPr>
        <w:pStyle w:val="B1"/>
        <w:numPr>
          <w:ilvl w:val="0"/>
          <w:numId w:val="25"/>
        </w:numPr>
        <w:rPr>
          <w:b/>
          <w:lang w:val="en-US"/>
        </w:rPr>
      </w:pPr>
      <w:r w:rsidRPr="008A2C05">
        <w:rPr>
          <w:b/>
          <w:lang w:val="en-US"/>
        </w:rPr>
        <w:t xml:space="preserve">In the time domain, the CSI reference resource for a CSI reporting in uplink slot </w:t>
      </w:r>
      <w:r w:rsidRPr="008A2C05">
        <w:rPr>
          <w:b/>
          <w:i/>
          <w:lang w:val="en-US"/>
        </w:rPr>
        <w:t>n'</w:t>
      </w:r>
      <w:r w:rsidRPr="008A2C05">
        <w:rPr>
          <w:b/>
          <w:lang w:val="en-US"/>
        </w:rPr>
        <w:t xml:space="preserve"> is defined by a single downlink slot</w:t>
      </w:r>
      <w:r w:rsidRPr="008A2C05">
        <w:rPr>
          <w:b/>
          <w:i/>
          <w:lang w:val="en-US"/>
        </w:rPr>
        <w:t xml:space="preserve"> n</w:t>
      </w:r>
      <w:r w:rsidRPr="008A2C05">
        <w:rPr>
          <w:b/>
          <w:lang w:val="en-US"/>
        </w:rPr>
        <w:t>-</w:t>
      </w:r>
      <w:r w:rsidRPr="008A2C05">
        <w:rPr>
          <w:b/>
          <w:i/>
          <w:lang w:val="en-US"/>
        </w:rPr>
        <w:t>n</w:t>
      </w:r>
      <w:r w:rsidRPr="008A2C05">
        <w:rPr>
          <w:b/>
          <w:i/>
          <w:vertAlign w:val="subscript"/>
          <w:lang w:val="en-US"/>
        </w:rPr>
        <w:t>CSI_ref</w:t>
      </w:r>
      <w:r w:rsidRPr="008A2C05">
        <w:rPr>
          <w:b/>
          <w:lang w:val="en-US"/>
        </w:rPr>
        <w:t>,</w:t>
      </w:r>
    </w:p>
    <w:p w:rsidR="008A2C05" w:rsidRDefault="008A2C05" w:rsidP="008A2C05">
      <w:pPr>
        <w:pStyle w:val="af9"/>
        <w:rPr>
          <w:b/>
          <w:color w:val="FF0000"/>
          <w:sz w:val="24"/>
          <w:szCs w:val="24"/>
        </w:rPr>
      </w:pPr>
      <w:r w:rsidRPr="008A2C05">
        <w:rPr>
          <w:b/>
        </w:rPr>
        <w:lastRenderedPageBreak/>
        <w:tab/>
      </w:r>
      <w:r w:rsidRPr="008A2C05">
        <w:rPr>
          <w:b/>
        </w:rPr>
        <w:tab/>
        <w:t>-</w:t>
      </w:r>
      <w:r w:rsidRPr="008A2C05">
        <w:rPr>
          <w:b/>
        </w:rPr>
        <w:tab/>
        <w:t xml:space="preserve">where </w:t>
      </w:r>
      <w:r w:rsidRPr="008A2C05">
        <w:rPr>
          <w:b/>
          <w:position w:val="-28"/>
        </w:rPr>
        <w:object w:dxaOrig="1160" w:dyaOrig="660">
          <v:shape id="_x0000_i1028" type="#_x0000_t75" style="width:57.5pt;height:36.5pt" o:ole="">
            <v:imagedata r:id="rId19" o:title=""/>
          </v:shape>
          <o:OLEObject Type="Embed" ProgID="Equation.DSMT4" ShapeID="_x0000_i1028" DrawAspect="Content" ObjectID="_1682271185" r:id="rId21"/>
        </w:object>
      </w:r>
      <m:oMath>
        <m:r>
          <m:rPr>
            <m:sty m:val="b"/>
          </m:rPr>
          <w:rPr>
            <w:rFonts w:ascii="Cambria Math" w:hAnsi="Cambria Math"/>
            <w:color w:val="FF0000"/>
            <w:sz w:val="24"/>
            <w:szCs w:val="24"/>
            <w:lang w:val="x-none" w:eastAsia="zh-TW"/>
          </w:rPr>
          <m:t xml:space="preserve"> +</m:t>
        </m:r>
        <m:d>
          <m:dPr>
            <m:begChr m:val="⌊"/>
            <m:endChr m:val="⌋"/>
            <m:ctrlPr>
              <w:rPr>
                <w:rFonts w:ascii="Cambria Math" w:hAnsi="Cambria Math"/>
                <w:b/>
                <w:color w:val="FF0000"/>
                <w:sz w:val="24"/>
                <w:szCs w:val="24"/>
              </w:rPr>
            </m:ctrlPr>
          </m:dPr>
          <m:e>
            <m:d>
              <m:dPr>
                <m:ctrlPr>
                  <w:rPr>
                    <w:rFonts w:ascii="Cambria Math" w:hAnsi="Cambria Math"/>
                    <w:b/>
                    <w:i/>
                    <w:iCs/>
                    <w:color w:val="FF0000"/>
                    <w:sz w:val="24"/>
                    <w:szCs w:val="24"/>
                  </w:rPr>
                </m:ctrlPr>
              </m:dPr>
              <m:e>
                <m:f>
                  <m:fPr>
                    <m:ctrlPr>
                      <w:rPr>
                        <w:rFonts w:ascii="Cambria Math" w:hAnsi="Cambria Math"/>
                        <w:b/>
                        <w:i/>
                        <w:iCs/>
                        <w:color w:val="FF0000"/>
                        <w:sz w:val="24"/>
                        <w:szCs w:val="24"/>
                      </w:rPr>
                    </m:ctrlPr>
                  </m:fPr>
                  <m:num>
                    <m:sSubSup>
                      <m:sSubSupPr>
                        <m:ctrlPr>
                          <w:rPr>
                            <w:rFonts w:ascii="Cambria Math" w:hAnsi="Cambria Math"/>
                            <w:b/>
                            <w:i/>
                            <w:iCs/>
                            <w:color w:val="FF0000"/>
                            <w:sz w:val="24"/>
                            <w:szCs w:val="24"/>
                          </w:rPr>
                        </m:ctrlPr>
                      </m:sSubSupPr>
                      <m:e>
                        <m:r>
                          <m:rPr>
                            <m:sty m:val="bi"/>
                          </m:rPr>
                          <w:rPr>
                            <w:rFonts w:ascii="Cambria Math" w:hAnsi="Cambria Math"/>
                            <w:color w:val="FF0000"/>
                            <w:lang w:val="x-none"/>
                          </w:rPr>
                          <m:t>N</m:t>
                        </m:r>
                      </m:e>
                      <m:sub>
                        <m:r>
                          <m:rPr>
                            <m:sty m:val="bi"/>
                          </m:rPr>
                          <w:rPr>
                            <w:rFonts w:ascii="Cambria Math" w:hAnsi="Cambria Math"/>
                            <w:color w:val="FF0000"/>
                            <w:lang w:val="x-none"/>
                          </w:rPr>
                          <m:t>slot,offset,UL</m:t>
                        </m:r>
                      </m:sub>
                      <m:sup>
                        <m:r>
                          <m:rPr>
                            <m:sty m:val="bi"/>
                          </m:rPr>
                          <w:rPr>
                            <w:rFonts w:ascii="Cambria Math" w:hAnsi="Cambria Math"/>
                            <w:color w:val="FF0000"/>
                            <w:lang w:val="x-none"/>
                          </w:rPr>
                          <m:t>CA</m:t>
                        </m:r>
                      </m:sup>
                    </m:sSubSup>
                  </m:num>
                  <m:den>
                    <m:sSup>
                      <m:sSupPr>
                        <m:ctrlPr>
                          <w:rPr>
                            <w:rFonts w:ascii="Cambria Math" w:hAnsi="Cambria Math"/>
                            <w:b/>
                            <w:i/>
                            <w:iCs/>
                            <w:color w:val="FF0000"/>
                            <w:sz w:val="24"/>
                            <w:szCs w:val="24"/>
                          </w:rPr>
                        </m:ctrlPr>
                      </m:sSupPr>
                      <m:e>
                        <m:r>
                          <m:rPr>
                            <m:sty m:val="bi"/>
                          </m:rPr>
                          <w:rPr>
                            <w:rFonts w:ascii="Cambria Math" w:hAnsi="Cambria Math"/>
                            <w:color w:val="FF0000"/>
                            <w:lang w:val="x-none"/>
                          </w:rPr>
                          <m:t>2</m:t>
                        </m:r>
                      </m:e>
                      <m:sup>
                        <m:sSub>
                          <m:sSubPr>
                            <m:ctrlPr>
                              <w:rPr>
                                <w:rFonts w:ascii="Cambria Math" w:hAnsi="Cambria Math"/>
                                <w:b/>
                                <w:i/>
                                <w:iCs/>
                                <w:color w:val="FF0000"/>
                                <w:sz w:val="24"/>
                                <w:szCs w:val="24"/>
                              </w:rPr>
                            </m:ctrlPr>
                          </m:sSubPr>
                          <m:e>
                            <m:r>
                              <m:rPr>
                                <m:sty m:val="bi"/>
                              </m:rPr>
                              <w:rPr>
                                <w:rFonts w:ascii="Cambria Math" w:hAnsi="Cambria Math"/>
                                <w:color w:val="FF0000"/>
                                <w:lang w:val="x-none"/>
                              </w:rPr>
                              <m:t>μ</m:t>
                            </m:r>
                          </m:e>
                          <m:sub>
                            <m:r>
                              <m:rPr>
                                <m:sty m:val="bi"/>
                              </m:rPr>
                              <w:rPr>
                                <w:rFonts w:ascii="Cambria Math" w:hAnsi="Cambria Math"/>
                                <w:color w:val="FF0000"/>
                                <w:lang w:val="x-none"/>
                              </w:rPr>
                              <m:t>offset,UL</m:t>
                            </m:r>
                          </m:sub>
                        </m:sSub>
                      </m:sup>
                    </m:sSup>
                  </m:den>
                </m:f>
                <m:r>
                  <m:rPr>
                    <m:sty m:val="bi"/>
                  </m:rPr>
                  <w:rPr>
                    <w:rFonts w:ascii="Cambria Math" w:hAnsi="Cambria Math"/>
                    <w:color w:val="FF0000"/>
                    <w:lang w:val="x-none"/>
                  </w:rPr>
                  <m:t>-</m:t>
                </m:r>
                <m:f>
                  <m:fPr>
                    <m:ctrlPr>
                      <w:rPr>
                        <w:rFonts w:ascii="Cambria Math" w:hAnsi="Cambria Math"/>
                        <w:b/>
                        <w:i/>
                        <w:iCs/>
                        <w:color w:val="FF0000"/>
                        <w:sz w:val="24"/>
                        <w:szCs w:val="24"/>
                      </w:rPr>
                    </m:ctrlPr>
                  </m:fPr>
                  <m:num>
                    <m:sSubSup>
                      <m:sSubSupPr>
                        <m:ctrlPr>
                          <w:rPr>
                            <w:rFonts w:ascii="Cambria Math" w:hAnsi="Cambria Math"/>
                            <w:b/>
                            <w:i/>
                            <w:iCs/>
                            <w:color w:val="FF0000"/>
                            <w:sz w:val="24"/>
                            <w:szCs w:val="24"/>
                          </w:rPr>
                        </m:ctrlPr>
                      </m:sSubSupPr>
                      <m:e>
                        <m:r>
                          <m:rPr>
                            <m:sty m:val="bi"/>
                          </m:rPr>
                          <w:rPr>
                            <w:rFonts w:ascii="Cambria Math" w:hAnsi="Cambria Math"/>
                            <w:color w:val="FF0000"/>
                            <w:lang w:val="x-none"/>
                          </w:rPr>
                          <m:t>N</m:t>
                        </m:r>
                      </m:e>
                      <m:sub>
                        <m:r>
                          <m:rPr>
                            <m:sty m:val="bi"/>
                          </m:rPr>
                          <w:rPr>
                            <w:rFonts w:ascii="Cambria Math" w:hAnsi="Cambria Math"/>
                            <w:color w:val="FF0000"/>
                            <w:lang w:val="x-none"/>
                          </w:rPr>
                          <m:t>slot,offset,DL</m:t>
                        </m:r>
                      </m:sub>
                      <m:sup>
                        <m:r>
                          <m:rPr>
                            <m:sty m:val="bi"/>
                          </m:rPr>
                          <w:rPr>
                            <w:rFonts w:ascii="Cambria Math" w:hAnsi="Cambria Math"/>
                            <w:color w:val="FF0000"/>
                            <w:lang w:val="x-none"/>
                          </w:rPr>
                          <m:t>CA</m:t>
                        </m:r>
                      </m:sup>
                    </m:sSubSup>
                  </m:num>
                  <m:den>
                    <m:sSup>
                      <m:sSupPr>
                        <m:ctrlPr>
                          <w:rPr>
                            <w:rFonts w:ascii="Cambria Math" w:hAnsi="Cambria Math"/>
                            <w:b/>
                            <w:i/>
                            <w:iCs/>
                            <w:color w:val="FF0000"/>
                            <w:sz w:val="24"/>
                            <w:szCs w:val="24"/>
                          </w:rPr>
                        </m:ctrlPr>
                      </m:sSupPr>
                      <m:e>
                        <m:r>
                          <m:rPr>
                            <m:sty m:val="bi"/>
                          </m:rPr>
                          <w:rPr>
                            <w:rFonts w:ascii="Cambria Math" w:hAnsi="Cambria Math"/>
                            <w:color w:val="FF0000"/>
                            <w:lang w:val="x-none"/>
                          </w:rPr>
                          <m:t>2</m:t>
                        </m:r>
                      </m:e>
                      <m:sup>
                        <m:sSub>
                          <m:sSubPr>
                            <m:ctrlPr>
                              <w:rPr>
                                <w:rFonts w:ascii="Cambria Math" w:hAnsi="Cambria Math"/>
                                <w:b/>
                                <w:i/>
                                <w:iCs/>
                                <w:color w:val="FF0000"/>
                                <w:sz w:val="24"/>
                                <w:szCs w:val="24"/>
                              </w:rPr>
                            </m:ctrlPr>
                          </m:sSubPr>
                          <m:e>
                            <m:r>
                              <m:rPr>
                                <m:sty m:val="bi"/>
                              </m:rPr>
                              <w:rPr>
                                <w:rFonts w:ascii="Cambria Math" w:hAnsi="Cambria Math"/>
                                <w:color w:val="FF0000"/>
                                <w:lang w:val="x-none"/>
                              </w:rPr>
                              <m:t>μ</m:t>
                            </m:r>
                          </m:e>
                          <m:sub>
                            <m:r>
                              <m:rPr>
                                <m:sty m:val="bi"/>
                              </m:rPr>
                              <w:rPr>
                                <w:rFonts w:ascii="Cambria Math" w:hAnsi="Cambria Math"/>
                                <w:color w:val="FF0000"/>
                                <w:lang w:val="x-none"/>
                              </w:rPr>
                              <m:t>offset,DL</m:t>
                            </m:r>
                          </m:sub>
                        </m:sSub>
                      </m:sup>
                    </m:sSup>
                  </m:den>
                </m:f>
              </m:e>
            </m:d>
            <m:r>
              <m:rPr>
                <m:sty m:val="bi"/>
              </m:rPr>
              <w:rPr>
                <w:rFonts w:ascii="Cambria Math" w:hAnsi="Cambria Math"/>
                <w:color w:val="FF0000"/>
                <w:lang w:val="x-none"/>
              </w:rPr>
              <m:t>∙</m:t>
            </m:r>
            <m:sSup>
              <m:sSupPr>
                <m:ctrlPr>
                  <w:rPr>
                    <w:rFonts w:ascii="Cambria Math" w:hAnsi="Cambria Math"/>
                    <w:b/>
                    <w:i/>
                    <w:iCs/>
                    <w:color w:val="FF0000"/>
                    <w:sz w:val="24"/>
                    <w:szCs w:val="24"/>
                  </w:rPr>
                </m:ctrlPr>
              </m:sSupPr>
              <m:e>
                <m:r>
                  <m:rPr>
                    <m:sty m:val="bi"/>
                  </m:rPr>
                  <w:rPr>
                    <w:rFonts w:ascii="Cambria Math" w:hAnsi="Cambria Math"/>
                    <w:color w:val="FF0000"/>
                    <w:lang w:val="x-none"/>
                  </w:rPr>
                  <m:t>2</m:t>
                </m:r>
              </m:e>
              <m:sup>
                <m:sSub>
                  <m:sSubPr>
                    <m:ctrlPr>
                      <w:rPr>
                        <w:rFonts w:ascii="Cambria Math" w:hAnsi="Cambria Math"/>
                        <w:b/>
                        <w:i/>
                        <w:iCs/>
                        <w:color w:val="FF0000"/>
                        <w:sz w:val="24"/>
                        <w:szCs w:val="24"/>
                      </w:rPr>
                    </m:ctrlPr>
                  </m:sSubPr>
                  <m:e>
                    <m:r>
                      <m:rPr>
                        <m:sty m:val="bi"/>
                      </m:rPr>
                      <w:rPr>
                        <w:rFonts w:ascii="Cambria Math" w:hAnsi="Cambria Math"/>
                        <w:color w:val="FF0000"/>
                        <w:lang w:val="x-none"/>
                      </w:rPr>
                      <m:t>μ</m:t>
                    </m:r>
                  </m:e>
                  <m:sub>
                    <m:r>
                      <m:rPr>
                        <m:sty m:val="bi"/>
                      </m:rPr>
                      <w:rPr>
                        <w:rFonts w:ascii="Cambria Math" w:hAnsi="Cambria Math"/>
                        <w:color w:val="FF0000"/>
                        <w:lang w:val="x-none"/>
                      </w:rPr>
                      <m:t>DL</m:t>
                    </m:r>
                  </m:sub>
                </m:sSub>
              </m:sup>
            </m:sSup>
          </m:e>
        </m:d>
      </m:oMath>
    </w:p>
    <w:p w:rsidR="008A2C05" w:rsidRDefault="009F7113" w:rsidP="008A2C05">
      <w:pPr>
        <w:rPr>
          <w:b/>
          <w:lang w:val="en-US"/>
        </w:rPr>
      </w:pPr>
      <w:r>
        <w:rPr>
          <w:b/>
          <w:sz w:val="28"/>
          <w:u w:val="single"/>
          <w:lang w:val="en-US"/>
        </w:rPr>
        <w:t>3.2</w:t>
      </w:r>
      <w:r w:rsidRPr="00394F88">
        <w:rPr>
          <w:b/>
          <w:sz w:val="28"/>
          <w:u w:val="single"/>
          <w:lang w:val="en-US"/>
        </w:rPr>
        <w:t xml:space="preserve"> </w:t>
      </w:r>
      <w:r>
        <w:rPr>
          <w:b/>
          <w:sz w:val="28"/>
          <w:u w:val="single"/>
          <w:lang w:val="en-US"/>
        </w:rPr>
        <w:t>Ambiguity of text “</w:t>
      </w:r>
      <w:r w:rsidR="00F20682">
        <w:rPr>
          <w:b/>
          <w:sz w:val="28"/>
          <w:u w:val="single"/>
          <w:lang w:val="en-US"/>
        </w:rPr>
        <w:t xml:space="preserve">in </w:t>
      </w:r>
      <w:r>
        <w:rPr>
          <w:b/>
          <w:sz w:val="28"/>
          <w:u w:val="single"/>
          <w:lang w:val="en-US"/>
        </w:rPr>
        <w:t>the same slot” in 38.214</w:t>
      </w:r>
    </w:p>
    <w:p w:rsidR="008A2C05" w:rsidRDefault="00577131" w:rsidP="008A2C05">
      <w:pPr>
        <w:rPr>
          <w:lang w:val="en-US"/>
        </w:rPr>
      </w:pPr>
      <w:r>
        <w:rPr>
          <w:lang w:val="en-US"/>
        </w:rPr>
        <w:t xml:space="preserve">In </w:t>
      </w:r>
      <w:r w:rsidRPr="00394F88">
        <w:rPr>
          <w:b/>
          <w:lang w:val="en-US"/>
        </w:rPr>
        <w:t>38.214</w:t>
      </w:r>
      <w:r>
        <w:rPr>
          <w:lang w:val="en-US"/>
        </w:rPr>
        <w:t xml:space="preserve"> [4] </w:t>
      </w:r>
      <w:r w:rsidR="008B4929">
        <w:rPr>
          <w:b/>
          <w:lang w:val="en-US"/>
        </w:rPr>
        <w:t>5.1.2.1</w:t>
      </w:r>
      <w:r w:rsidR="008B4929" w:rsidRPr="008B4929">
        <w:rPr>
          <w:rFonts w:hint="eastAsia"/>
          <w:lang w:val="en-US"/>
        </w:rPr>
        <w:t xml:space="preserve">, </w:t>
      </w:r>
      <w:r w:rsidR="008B4929">
        <w:rPr>
          <w:lang w:val="en-US"/>
        </w:rPr>
        <w:t>the term “</w:t>
      </w:r>
      <w:r w:rsidR="00F20682" w:rsidRPr="00F20682">
        <w:rPr>
          <w:b/>
          <w:lang w:val="en-US"/>
        </w:rPr>
        <w:t xml:space="preserve">in </w:t>
      </w:r>
      <w:r w:rsidR="008B4929" w:rsidRPr="008B4929">
        <w:rPr>
          <w:b/>
          <w:lang w:val="en-US"/>
        </w:rPr>
        <w:t>the same slot</w:t>
      </w:r>
      <w:r w:rsidR="008B4929">
        <w:rPr>
          <w:lang w:val="en-US"/>
        </w:rPr>
        <w:t xml:space="preserve">" is used </w:t>
      </w:r>
      <w:r w:rsidR="00F20682">
        <w:rPr>
          <w:lang w:val="en-US"/>
        </w:rPr>
        <w:t>to characterize the PDSCH receiving behavior:</w:t>
      </w:r>
    </w:p>
    <w:p w:rsidR="00F20682" w:rsidRPr="00647EF8" w:rsidRDefault="00F20682" w:rsidP="00F20682">
      <w:pPr>
        <w:pStyle w:val="af9"/>
        <w:numPr>
          <w:ilvl w:val="0"/>
          <w:numId w:val="25"/>
        </w:numPr>
      </w:pPr>
      <w:r w:rsidRPr="00F20682">
        <w:rPr>
          <w:shd w:val="pct15" w:color="auto" w:fill="FFFFFF"/>
        </w:rPr>
        <w:t xml:space="preserve">The UE is not expected to receive a PDSCH with mapping type A in a slot, if the PDCCH scheduling the PDSCH was received </w:t>
      </w:r>
      <w:r w:rsidRPr="00F20682">
        <w:rPr>
          <w:b/>
          <w:shd w:val="pct15" w:color="auto" w:fill="FFFFFF"/>
        </w:rPr>
        <w:t xml:space="preserve">in the same slot </w:t>
      </w:r>
      <w:r w:rsidRPr="00F20682">
        <w:rPr>
          <w:shd w:val="pct15" w:color="auto" w:fill="FFFFFF"/>
        </w:rPr>
        <w:t>and was not contained within the first three symbols of the slot</w:t>
      </w:r>
      <w:r w:rsidRPr="00C75837">
        <w:t xml:space="preserve">. </w:t>
      </w:r>
    </w:p>
    <w:p w:rsidR="009F7113" w:rsidRDefault="00F20682" w:rsidP="008A2C05">
      <w:pPr>
        <w:rPr>
          <w:lang w:val="en-US"/>
        </w:rPr>
      </w:pPr>
      <w:r>
        <w:rPr>
          <w:lang w:val="en-US"/>
        </w:rPr>
        <w:t xml:space="preserve">However, the term “in the same slot” is not clear when </w:t>
      </w:r>
      <w:r w:rsidR="006E4ECF">
        <w:rPr>
          <w:lang w:val="en-US"/>
        </w:rPr>
        <w:t>“</w:t>
      </w:r>
      <w:r w:rsidR="006E4ECF" w:rsidRPr="006E4ECF">
        <w:rPr>
          <w:lang w:val="en-US"/>
        </w:rPr>
        <w:t>CA with non-aligned frame boundaries</w:t>
      </w:r>
      <w:r w:rsidR="006E4ECF">
        <w:rPr>
          <w:lang w:val="en-US"/>
        </w:rPr>
        <w:t>” comes into play. For example, which slot is referred in Figure 1 between CC2 and CC3 when the term “</w:t>
      </w:r>
      <w:r w:rsidR="006E4ECF" w:rsidRPr="00F20682">
        <w:rPr>
          <w:b/>
          <w:lang w:val="en-US"/>
        </w:rPr>
        <w:t xml:space="preserve">in </w:t>
      </w:r>
      <w:r w:rsidR="006E4ECF" w:rsidRPr="008B4929">
        <w:rPr>
          <w:b/>
          <w:lang w:val="en-US"/>
        </w:rPr>
        <w:t>the same slot</w:t>
      </w:r>
      <w:r w:rsidR="006E4ECF">
        <w:rPr>
          <w:lang w:val="en-US"/>
        </w:rPr>
        <w:t>" is used?</w:t>
      </w:r>
      <w:r w:rsidR="00C821B2">
        <w:rPr>
          <w:lang w:val="en-US"/>
        </w:rPr>
        <w:t xml:space="preserve"> To us, the spec in 5.1.2.1 would</w:t>
      </w:r>
      <w:r w:rsidR="006E4ECF">
        <w:rPr>
          <w:lang w:val="en-US"/>
        </w:rPr>
        <w:t xml:space="preserve"> be </w:t>
      </w:r>
      <w:r w:rsidR="00642CC0">
        <w:rPr>
          <w:lang w:val="en-US"/>
        </w:rPr>
        <w:t>clearer</w:t>
      </w:r>
      <w:r w:rsidR="006E4ECF">
        <w:rPr>
          <w:lang w:val="en-US"/>
        </w:rPr>
        <w:t xml:space="preserve"> with the following modification:</w:t>
      </w:r>
    </w:p>
    <w:p w:rsidR="00642CC0" w:rsidRPr="00642CC0" w:rsidRDefault="00642CC0" w:rsidP="00642CC0">
      <w:pPr>
        <w:pStyle w:val="af9"/>
        <w:numPr>
          <w:ilvl w:val="0"/>
          <w:numId w:val="25"/>
        </w:numPr>
        <w:rPr>
          <w:lang w:val="en-US"/>
        </w:rPr>
      </w:pPr>
      <w:r w:rsidRPr="00C75837">
        <w:t>The UE is not expected to receive a PDSCH with mapping type A in a slot, if the PDCCH sc</w:t>
      </w:r>
      <w:r>
        <w:t>heduling the PDSCH was received in</w:t>
      </w:r>
      <w:r w:rsidRPr="00C75837">
        <w:t xml:space="preserve"> the </w:t>
      </w:r>
      <w:r w:rsidRPr="00821A1E">
        <w:rPr>
          <w:strike/>
          <w:color w:val="FF0000"/>
        </w:rPr>
        <w:t>same</w:t>
      </w:r>
      <w:r w:rsidRPr="00821A1E">
        <w:rPr>
          <w:color w:val="FF0000"/>
        </w:rPr>
        <w:t>PDSCH</w:t>
      </w:r>
      <w:r w:rsidRPr="00C75837">
        <w:t xml:space="preserve"> slot and was not contained within the first three symbols of the </w:t>
      </w:r>
      <w:r w:rsidRPr="00821A1E">
        <w:rPr>
          <w:color w:val="FF0000"/>
        </w:rPr>
        <w:t>PDSCH</w:t>
      </w:r>
      <w:r>
        <w:t xml:space="preserve"> </w:t>
      </w:r>
      <w:r w:rsidRPr="00C75837">
        <w:t>slot</w:t>
      </w:r>
      <w:r>
        <w:t>.</w:t>
      </w:r>
    </w:p>
    <w:p w:rsidR="00B5309F" w:rsidRDefault="00B5309F" w:rsidP="008A2C05">
      <w:pPr>
        <w:rPr>
          <w:lang w:val="en-US"/>
        </w:rPr>
      </w:pPr>
      <w:r>
        <w:rPr>
          <w:lang w:val="en-US"/>
        </w:rPr>
        <w:t xml:space="preserve">However, there are 8 places in </w:t>
      </w:r>
      <w:r w:rsidRPr="00394F88">
        <w:rPr>
          <w:b/>
          <w:lang w:val="en-US"/>
        </w:rPr>
        <w:t>38.214</w:t>
      </w:r>
      <w:r>
        <w:rPr>
          <w:lang w:val="en-US"/>
        </w:rPr>
        <w:t xml:space="preserve"> [4] using the term “</w:t>
      </w:r>
      <w:r w:rsidRPr="00F20682">
        <w:rPr>
          <w:b/>
          <w:lang w:val="en-US"/>
        </w:rPr>
        <w:t xml:space="preserve">in </w:t>
      </w:r>
      <w:r w:rsidRPr="008B4929">
        <w:rPr>
          <w:b/>
          <w:lang w:val="en-US"/>
        </w:rPr>
        <w:t>the same slot</w:t>
      </w:r>
      <w:r>
        <w:rPr>
          <w:lang w:val="en-US"/>
        </w:rPr>
        <w:t>" and it would be tedious to change them all.</w:t>
      </w:r>
    </w:p>
    <w:p w:rsidR="006E4ECF" w:rsidRDefault="00B5309F" w:rsidP="008A2C05">
      <w:pPr>
        <w:rPr>
          <w:b/>
          <w:lang w:val="en-US"/>
        </w:rPr>
      </w:pPr>
      <w:r>
        <w:rPr>
          <w:rFonts w:hint="eastAsia"/>
          <w:b/>
          <w:szCs w:val="22"/>
          <w:u w:val="single"/>
          <w:lang w:eastAsia="zh-TW"/>
        </w:rPr>
        <w:t>Observation</w:t>
      </w:r>
      <w:r w:rsidRPr="00394F88">
        <w:rPr>
          <w:b/>
          <w:szCs w:val="22"/>
          <w:u w:val="single"/>
        </w:rPr>
        <w:t xml:space="preserve"> </w:t>
      </w:r>
      <w:r>
        <w:rPr>
          <w:b/>
          <w:szCs w:val="22"/>
          <w:u w:val="single"/>
        </w:rPr>
        <w:t>1</w:t>
      </w:r>
      <w:r>
        <w:rPr>
          <w:b/>
          <w:szCs w:val="22"/>
        </w:rPr>
        <w:t xml:space="preserve">: </w:t>
      </w:r>
      <w:r w:rsidRPr="00B5309F">
        <w:rPr>
          <w:b/>
          <w:lang w:val="en-US"/>
        </w:rPr>
        <w:t>There are 8 places in 38.214 [4] using the term “in the same slot"</w:t>
      </w:r>
      <w:r>
        <w:rPr>
          <w:b/>
          <w:lang w:val="en-US"/>
        </w:rPr>
        <w:t xml:space="preserve"> </w:t>
      </w:r>
      <w:r w:rsidR="005B4A2D">
        <w:rPr>
          <w:b/>
          <w:lang w:val="en-US"/>
        </w:rPr>
        <w:t xml:space="preserve">which introduces ambiguity on which slot is referred </w:t>
      </w:r>
      <w:r w:rsidR="008E7EAE">
        <w:rPr>
          <w:b/>
          <w:lang w:val="en-US"/>
        </w:rPr>
        <w:t>when the Rel-16 feature “</w:t>
      </w:r>
      <w:r w:rsidR="008E7EAE" w:rsidRPr="008E7EAE">
        <w:rPr>
          <w:b/>
          <w:lang w:val="en-US"/>
        </w:rPr>
        <w:t>CA with non-aligned frame boundaries” comes into play</w:t>
      </w:r>
      <w:r w:rsidR="008E7EAE">
        <w:rPr>
          <w:b/>
          <w:lang w:val="en-US"/>
        </w:rPr>
        <w:t xml:space="preserve">. </w:t>
      </w:r>
      <w:r w:rsidR="008E7EAE" w:rsidRPr="008E7EAE">
        <w:rPr>
          <w:b/>
          <w:lang w:val="en-US"/>
        </w:rPr>
        <w:t>For example, which slot is referred in Figure 1 between CC2 and CC3 when the term “in the same slot" is used?</w:t>
      </w:r>
    </w:p>
    <w:p w:rsidR="008E7EAE" w:rsidRDefault="008E7EAE" w:rsidP="008A2C05">
      <w:pPr>
        <w:rPr>
          <w:lang w:val="en-US"/>
        </w:rPr>
      </w:pPr>
      <w:r w:rsidRPr="008E7EAE">
        <w:rPr>
          <w:lang w:val="en-US"/>
        </w:rPr>
        <w:t xml:space="preserve">To </w:t>
      </w:r>
      <w:r>
        <w:rPr>
          <w:lang w:val="en-US"/>
        </w:rPr>
        <w:t>solve the issue mentioned in Observation 1, we have the following proposal:</w:t>
      </w:r>
    </w:p>
    <w:p w:rsidR="00661377" w:rsidRPr="005340FB" w:rsidRDefault="00661377" w:rsidP="00661377">
      <w:pPr>
        <w:rPr>
          <w:b/>
          <w:lang w:val="en-US"/>
        </w:rPr>
      </w:pPr>
      <w:r w:rsidRPr="005340FB">
        <w:rPr>
          <w:b/>
          <w:szCs w:val="22"/>
          <w:u w:val="single"/>
          <w:lang w:eastAsia="zh-TW"/>
        </w:rPr>
        <w:t xml:space="preserve">Proposal </w:t>
      </w:r>
      <w:r w:rsidR="005340FB" w:rsidRPr="005340FB">
        <w:rPr>
          <w:b/>
          <w:szCs w:val="22"/>
          <w:u w:val="single"/>
          <w:lang w:eastAsia="zh-TW"/>
        </w:rPr>
        <w:t>5:</w:t>
      </w:r>
      <w:r w:rsidR="005340FB">
        <w:rPr>
          <w:color w:val="1F497D"/>
          <w:lang w:eastAsia="zh-TW"/>
        </w:rPr>
        <w:t xml:space="preserve"> </w:t>
      </w:r>
      <w:r w:rsidRPr="005340FB">
        <w:rPr>
          <w:b/>
          <w:lang w:val="en-US"/>
        </w:rPr>
        <w:t xml:space="preserve">Add the following text to the beginning of Chapter 5, 6, 8, of 38.214 </w:t>
      </w:r>
    </w:p>
    <w:p w:rsidR="00661377" w:rsidRPr="005340FB" w:rsidRDefault="00661377" w:rsidP="005340FB">
      <w:pPr>
        <w:pStyle w:val="af9"/>
        <w:numPr>
          <w:ilvl w:val="0"/>
          <w:numId w:val="25"/>
        </w:numPr>
        <w:rPr>
          <w:b/>
          <w:lang w:val="en-US"/>
        </w:rPr>
      </w:pPr>
      <w:r w:rsidRPr="005340FB">
        <w:rPr>
          <w:b/>
          <w:lang w:val="en-US"/>
        </w:rPr>
        <w:t>The term “</w:t>
      </w:r>
      <w:r w:rsidR="005340FB">
        <w:rPr>
          <w:b/>
          <w:lang w:val="en-US"/>
        </w:rPr>
        <w:t xml:space="preserve">in </w:t>
      </w:r>
      <w:r w:rsidRPr="005340FB">
        <w:rPr>
          <w:b/>
          <w:lang w:val="en-US"/>
        </w:rPr>
        <w:t>the same slot” in this clause refers to the absolute timing duration of that slot on the designated cell according to the context.</w:t>
      </w:r>
    </w:p>
    <w:p w:rsidR="008E7EAE" w:rsidRDefault="005340FB" w:rsidP="008A2C05">
      <w:pPr>
        <w:rPr>
          <w:b/>
          <w:sz w:val="28"/>
          <w:u w:val="single"/>
          <w:lang w:val="en-US"/>
        </w:rPr>
      </w:pPr>
      <w:r>
        <w:rPr>
          <w:b/>
          <w:sz w:val="28"/>
          <w:u w:val="single"/>
          <w:lang w:val="en-US"/>
        </w:rPr>
        <w:t>3.3</w:t>
      </w:r>
      <w:r w:rsidRPr="00394F88">
        <w:rPr>
          <w:b/>
          <w:sz w:val="28"/>
          <w:u w:val="single"/>
          <w:lang w:val="en-US"/>
        </w:rPr>
        <w:t xml:space="preserve"> </w:t>
      </w:r>
      <w:r>
        <w:rPr>
          <w:b/>
          <w:sz w:val="28"/>
          <w:u w:val="single"/>
          <w:lang w:val="en-US"/>
        </w:rPr>
        <w:t xml:space="preserve">The </w:t>
      </w:r>
      <w:r w:rsidR="00B22CA2">
        <w:rPr>
          <w:b/>
          <w:sz w:val="28"/>
          <w:u w:val="single"/>
          <w:lang w:val="en-US"/>
        </w:rPr>
        <w:t>timing relation between PDSCH/ACSI-RS and its</w:t>
      </w:r>
      <w:r>
        <w:rPr>
          <w:b/>
          <w:sz w:val="28"/>
          <w:u w:val="single"/>
          <w:lang w:val="en-US"/>
        </w:rPr>
        <w:t xml:space="preserve"> scheduling/triggering DCI</w:t>
      </w:r>
    </w:p>
    <w:p w:rsidR="005340FB" w:rsidRDefault="005340FB" w:rsidP="008A2C05">
      <w:pPr>
        <w:rPr>
          <w:lang w:val="en-US"/>
        </w:rPr>
      </w:pPr>
      <w:r>
        <w:rPr>
          <w:lang w:val="en-US"/>
        </w:rPr>
        <w:t xml:space="preserve">In </w:t>
      </w:r>
      <w:r w:rsidRPr="00394F88">
        <w:rPr>
          <w:b/>
          <w:lang w:val="en-US"/>
        </w:rPr>
        <w:t>38.214</w:t>
      </w:r>
      <w:r>
        <w:rPr>
          <w:lang w:val="en-US"/>
        </w:rPr>
        <w:t xml:space="preserve"> [4] </w:t>
      </w:r>
      <w:r>
        <w:rPr>
          <w:b/>
          <w:lang w:val="en-US"/>
        </w:rPr>
        <w:t>5.2.1.5.1</w:t>
      </w:r>
      <w:r w:rsidRPr="008B4929">
        <w:rPr>
          <w:rFonts w:hint="eastAsia"/>
          <w:lang w:val="en-US"/>
        </w:rPr>
        <w:t xml:space="preserve">, </w:t>
      </w:r>
      <w:r>
        <w:rPr>
          <w:lang w:val="en-US"/>
        </w:rPr>
        <w:t xml:space="preserve">there is a sentence describing that ACSI-RS should come after its </w:t>
      </w:r>
      <w:r w:rsidR="00B22CA2">
        <w:rPr>
          <w:lang w:val="en-US"/>
        </w:rPr>
        <w:t>triggering DCI:</w:t>
      </w:r>
    </w:p>
    <w:p w:rsidR="005340FB" w:rsidRPr="005340FB" w:rsidRDefault="005340FB" w:rsidP="005340FB">
      <w:pPr>
        <w:pStyle w:val="af9"/>
        <w:numPr>
          <w:ilvl w:val="0"/>
          <w:numId w:val="25"/>
        </w:numPr>
        <w:rPr>
          <w:lang w:val="en-US"/>
        </w:rPr>
      </w:pPr>
      <w:r w:rsidRPr="005340FB">
        <w:rPr>
          <w:shd w:val="pct15" w:color="auto" w:fill="FFFFFF"/>
          <w:lang w:val="en-US"/>
        </w:rPr>
        <w:t>The UE does not expect that aperiodic CSI-RS is transmitted before the OFDM symbol(s) carrying its triggering DCI.</w:t>
      </w:r>
    </w:p>
    <w:p w:rsidR="005340FB" w:rsidRDefault="00B22CA2" w:rsidP="008A2C05">
      <w:pPr>
        <w:rPr>
          <w:lang w:val="en-US"/>
        </w:rPr>
      </w:pPr>
      <w:r>
        <w:rPr>
          <w:lang w:val="en-US"/>
        </w:rPr>
        <w:t>W</w:t>
      </w:r>
      <w:r w:rsidRPr="00B22CA2">
        <w:rPr>
          <w:lang w:val="en-US"/>
        </w:rPr>
        <w:t>hen the Rel-16 feature “CA with non-aligned frame boundaries”</w:t>
      </w:r>
      <w:r>
        <w:rPr>
          <w:lang w:val="en-US"/>
        </w:rPr>
        <w:t xml:space="preserve"> is applied, the following case in Figure 2 is valid according to the spec above:</w:t>
      </w:r>
    </w:p>
    <w:p w:rsidR="00B22CA2" w:rsidRDefault="00B22CA2" w:rsidP="008A2C05">
      <w:pPr>
        <w:rPr>
          <w:lang w:val="en-US"/>
        </w:rPr>
      </w:pPr>
      <w:r>
        <w:rPr>
          <w:noProof/>
          <w:lang w:val="en-US" w:eastAsia="zh-TW"/>
        </w:rPr>
        <w:drawing>
          <wp:inline distT="0" distB="0" distL="0" distR="0" wp14:anchorId="2FFE0244" wp14:editId="090CF73E">
            <wp:extent cx="6122035" cy="13106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2035" cy="1310640"/>
                    </a:xfrm>
                    <a:prstGeom prst="rect">
                      <a:avLst/>
                    </a:prstGeom>
                  </pic:spPr>
                </pic:pic>
              </a:graphicData>
            </a:graphic>
          </wp:inline>
        </w:drawing>
      </w:r>
    </w:p>
    <w:p w:rsidR="00B22CA2" w:rsidRPr="00B22CA2" w:rsidRDefault="00B22CA2" w:rsidP="00B22CA2">
      <w:pPr>
        <w:jc w:val="center"/>
        <w:rPr>
          <w:b/>
          <w:lang w:val="en-US"/>
        </w:rPr>
      </w:pPr>
      <w:r w:rsidRPr="00B22CA2">
        <w:rPr>
          <w:b/>
          <w:lang w:val="en-US"/>
        </w:rPr>
        <w:t>Figure 2</w:t>
      </w:r>
    </w:p>
    <w:p w:rsidR="00B22CA2" w:rsidRDefault="00C821B2" w:rsidP="008A2C05">
      <w:pPr>
        <w:rPr>
          <w:lang w:val="en-US"/>
        </w:rPr>
      </w:pPr>
      <w:r>
        <w:rPr>
          <w:lang w:val="en-US"/>
        </w:rPr>
        <w:t xml:space="preserve">It can be </w:t>
      </w:r>
      <w:r w:rsidRPr="00C821B2">
        <w:rPr>
          <w:lang w:val="en-US"/>
        </w:rPr>
        <w:t>see</w:t>
      </w:r>
      <w:r>
        <w:rPr>
          <w:lang w:val="en-US"/>
        </w:rPr>
        <w:t>n that CC2 slot 0 would need to</w:t>
      </w:r>
      <w:r w:rsidRPr="00C821B2">
        <w:rPr>
          <w:lang w:val="en-US"/>
        </w:rPr>
        <w:t xml:space="preserve"> wait until the late part of the slot before it has received all possible DCIs, as there can be one in the beginning of CC3 slot 0.</w:t>
      </w:r>
      <w:r w:rsidR="00AB5EA3">
        <w:rPr>
          <w:lang w:val="en-US"/>
        </w:rPr>
        <w:t xml:space="preserve"> Hence, a</w:t>
      </w:r>
      <w:r w:rsidR="00B22CA2">
        <w:rPr>
          <w:lang w:val="en-US"/>
        </w:rPr>
        <w:t xml:space="preserve">llowing this kind of </w:t>
      </w:r>
      <w:r>
        <w:rPr>
          <w:lang w:val="en-US"/>
        </w:rPr>
        <w:t xml:space="preserve">triggering would </w:t>
      </w:r>
      <w:r w:rsidR="00AB5EA3">
        <w:rPr>
          <w:lang w:val="en-US"/>
        </w:rPr>
        <w:t>make the slot based CSI processing complicated, especially for the UEs only capable of processing DCIs in the first 3 symbols of a slot. Besides, it also consumes more UE power.</w:t>
      </w:r>
    </w:p>
    <w:p w:rsidR="00AB5EA3" w:rsidRDefault="00AB5EA3" w:rsidP="008A2C05">
      <w:pPr>
        <w:rPr>
          <w:b/>
          <w:lang w:val="en-US"/>
        </w:rPr>
      </w:pPr>
      <w:r>
        <w:rPr>
          <w:rFonts w:hint="eastAsia"/>
          <w:b/>
          <w:szCs w:val="22"/>
          <w:u w:val="single"/>
          <w:lang w:eastAsia="zh-TW"/>
        </w:rPr>
        <w:t>Observation</w:t>
      </w:r>
      <w:r w:rsidRPr="00394F88">
        <w:rPr>
          <w:b/>
          <w:szCs w:val="22"/>
          <w:u w:val="single"/>
        </w:rPr>
        <w:t xml:space="preserve"> </w:t>
      </w:r>
      <w:r>
        <w:rPr>
          <w:b/>
          <w:szCs w:val="22"/>
          <w:u w:val="single"/>
        </w:rPr>
        <w:t>2</w:t>
      </w:r>
      <w:r>
        <w:rPr>
          <w:b/>
          <w:szCs w:val="22"/>
        </w:rPr>
        <w:t xml:space="preserve">: </w:t>
      </w:r>
      <w:r>
        <w:rPr>
          <w:b/>
          <w:lang w:val="en-US"/>
        </w:rPr>
        <w:t xml:space="preserve">The </w:t>
      </w:r>
      <w:r w:rsidRPr="00AB5EA3">
        <w:rPr>
          <w:b/>
          <w:lang w:val="en-US"/>
        </w:rPr>
        <w:t>PDSCH/ACSI-RS</w:t>
      </w:r>
      <w:r>
        <w:rPr>
          <w:b/>
          <w:lang w:val="en-US"/>
        </w:rPr>
        <w:t xml:space="preserve"> scenario shown in Figure 2 makes </w:t>
      </w:r>
      <w:r w:rsidRPr="00AB5EA3">
        <w:rPr>
          <w:b/>
          <w:lang w:val="en-US"/>
        </w:rPr>
        <w:t>the slot based CSI processing complicated</w:t>
      </w:r>
      <w:r>
        <w:rPr>
          <w:b/>
          <w:lang w:val="en-US"/>
        </w:rPr>
        <w:t>,</w:t>
      </w:r>
      <w:r w:rsidRPr="00AB5EA3">
        <w:rPr>
          <w:b/>
          <w:lang w:val="en-US"/>
        </w:rPr>
        <w:t xml:space="preserve"> especially for the UEs only capable of processing DCIs in the first 3 symbols of a slot. Besides, it also consumes more UE power.</w:t>
      </w:r>
      <w:r w:rsidR="00ED2EFD">
        <w:rPr>
          <w:b/>
          <w:lang w:val="en-US"/>
        </w:rPr>
        <w:t xml:space="preserve"> </w:t>
      </w:r>
      <w:r w:rsidR="00ED2EFD" w:rsidRPr="00ED2EFD">
        <w:rPr>
          <w:b/>
          <w:lang w:val="en-US"/>
        </w:rPr>
        <w:t>Allowing this kind of scenario is not seen to be the motivation of introducing the Rel-16 feature “CA with non-aligned frame boundaries”</w:t>
      </w:r>
      <w:r w:rsidR="00ED2EFD">
        <w:rPr>
          <w:b/>
          <w:lang w:val="en-US"/>
        </w:rPr>
        <w:t>.</w:t>
      </w:r>
    </w:p>
    <w:p w:rsidR="00AB5EA3" w:rsidRDefault="00ED2EFD" w:rsidP="008A2C05">
      <w:pPr>
        <w:rPr>
          <w:lang w:val="en-US"/>
        </w:rPr>
      </w:pPr>
      <w:r>
        <w:rPr>
          <w:lang w:val="en-US"/>
        </w:rPr>
        <w:lastRenderedPageBreak/>
        <w:t>As a result</w:t>
      </w:r>
      <w:r w:rsidR="00AB5EA3">
        <w:rPr>
          <w:lang w:val="en-US"/>
        </w:rPr>
        <w:t>, we have the following proposals:</w:t>
      </w:r>
    </w:p>
    <w:p w:rsidR="00D1098C" w:rsidRPr="00D1098C" w:rsidRDefault="00D1098C" w:rsidP="00D1098C">
      <w:pPr>
        <w:rPr>
          <w:b/>
          <w:lang w:val="en-US"/>
        </w:rPr>
      </w:pPr>
      <w:r>
        <w:rPr>
          <w:b/>
          <w:szCs w:val="22"/>
          <w:u w:val="single"/>
          <w:lang w:eastAsia="zh-TW"/>
        </w:rPr>
        <w:t>Proposal 6</w:t>
      </w:r>
      <w:r w:rsidRPr="00D1098C">
        <w:rPr>
          <w:b/>
          <w:szCs w:val="22"/>
          <w:u w:val="single"/>
          <w:lang w:eastAsia="zh-TW"/>
        </w:rPr>
        <w:t>:</w:t>
      </w:r>
      <w:r w:rsidRPr="00D1098C">
        <w:rPr>
          <w:b/>
          <w:szCs w:val="22"/>
          <w:lang w:eastAsia="zh-TW"/>
        </w:rPr>
        <w:t xml:space="preserve"> </w:t>
      </w:r>
      <w:r w:rsidRPr="00D1098C">
        <w:rPr>
          <w:b/>
          <w:lang w:val="en-US"/>
        </w:rPr>
        <w:t>Add the following text to the starting paragraph of 38.214 5.1</w:t>
      </w:r>
    </w:p>
    <w:p w:rsidR="00D1098C" w:rsidRPr="00D1098C" w:rsidRDefault="00D1098C" w:rsidP="00D1098C">
      <w:pPr>
        <w:pStyle w:val="af9"/>
        <w:numPr>
          <w:ilvl w:val="0"/>
          <w:numId w:val="25"/>
        </w:numPr>
        <w:rPr>
          <w:lang w:val="en-US"/>
        </w:rPr>
      </w:pPr>
      <w:r w:rsidRPr="00D1098C">
        <w:rPr>
          <w:b/>
          <w:lang w:val="en-US"/>
        </w:rPr>
        <w:t>If the frame boundaries of the scheduled and scheduling cell are not aligned, and the SCS of scheduling cell is smaller than or equal to the SCS of scheduled cell, the UE does not expect that the beginning of the slot containing a PDSCH is before the beginning of the slot carrying its scheduling DCI.</w:t>
      </w:r>
    </w:p>
    <w:p w:rsidR="00D1098C" w:rsidRPr="00D1098C" w:rsidRDefault="00D1098C" w:rsidP="00D1098C">
      <w:pPr>
        <w:rPr>
          <w:b/>
          <w:lang w:val="en-US"/>
        </w:rPr>
      </w:pPr>
      <w:r>
        <w:rPr>
          <w:b/>
          <w:szCs w:val="22"/>
          <w:u w:val="single"/>
          <w:lang w:eastAsia="zh-TW"/>
        </w:rPr>
        <w:t>Proposal 7</w:t>
      </w:r>
      <w:r w:rsidRPr="00D1098C">
        <w:rPr>
          <w:b/>
          <w:szCs w:val="22"/>
          <w:u w:val="single"/>
          <w:lang w:eastAsia="zh-TW"/>
        </w:rPr>
        <w:t>:</w:t>
      </w:r>
      <w:r w:rsidRPr="00D1098C">
        <w:rPr>
          <w:lang w:val="en-US"/>
        </w:rPr>
        <w:t xml:space="preserve"> </w:t>
      </w:r>
      <w:r w:rsidRPr="00D1098C">
        <w:rPr>
          <w:b/>
          <w:lang w:val="en-US"/>
        </w:rPr>
        <w:t>Add the following text to the starting paragraph of 38.214 5.2.1.5.1</w:t>
      </w:r>
    </w:p>
    <w:p w:rsidR="00AB5EA3" w:rsidRPr="00D1098C" w:rsidRDefault="00D1098C" w:rsidP="008A2C05">
      <w:pPr>
        <w:pStyle w:val="af9"/>
        <w:numPr>
          <w:ilvl w:val="0"/>
          <w:numId w:val="25"/>
        </w:numPr>
        <w:rPr>
          <w:b/>
          <w:lang w:val="en-US"/>
        </w:rPr>
      </w:pPr>
      <w:r w:rsidRPr="00D1098C">
        <w:rPr>
          <w:b/>
          <w:lang w:val="en-US"/>
        </w:rPr>
        <w:t>If the f</w:t>
      </w:r>
      <w:r>
        <w:rPr>
          <w:b/>
          <w:lang w:val="en-US"/>
        </w:rPr>
        <w:t>rame boundaries of the triggered and triggering cell are not aligned, a</w:t>
      </w:r>
      <w:r w:rsidRPr="00D1098C">
        <w:rPr>
          <w:b/>
          <w:lang w:val="en-US"/>
        </w:rPr>
        <w:t>nd the SCS of triggering cell is smaller than or equal to the SCS of triggered cell, the UE does not expect that the beginning of the slot containing an aperiodic CSI-RS is before the beginning of the slot carrying its triggering DCI.</w:t>
      </w:r>
    </w:p>
    <w:p w:rsidR="007B24DF" w:rsidRPr="00467103" w:rsidRDefault="007B24DF" w:rsidP="007B24DF">
      <w:pPr>
        <w:pStyle w:val="1"/>
        <w:rPr>
          <w:rFonts w:cs="Arial"/>
          <w:color w:val="000000"/>
        </w:rPr>
      </w:pPr>
      <w:r w:rsidRPr="00467103">
        <w:rPr>
          <w:rFonts w:cs="Arial"/>
          <w:color w:val="000000"/>
          <w:lang w:eastAsia="zh-TW"/>
        </w:rPr>
        <w:t>Summary</w:t>
      </w:r>
      <w:r w:rsidRPr="00467103">
        <w:rPr>
          <w:rFonts w:cs="Arial"/>
          <w:color w:val="000000"/>
        </w:rPr>
        <w:t xml:space="preserve"> </w:t>
      </w:r>
    </w:p>
    <w:p w:rsidR="00263049" w:rsidRDefault="007B24DF" w:rsidP="00263049">
      <w:pPr>
        <w:rPr>
          <w:lang w:eastAsia="zh-TW"/>
        </w:rPr>
      </w:pPr>
      <w:r w:rsidRPr="003F5212">
        <w:t xml:space="preserve">In this contribution, we focus on the discussions for the </w:t>
      </w:r>
      <w:r>
        <w:rPr>
          <w:lang w:eastAsia="zh-TW"/>
        </w:rPr>
        <w:t>r</w:t>
      </w:r>
      <w:r w:rsidRPr="00434A8E">
        <w:rPr>
          <w:lang w:eastAsia="zh-TW"/>
        </w:rPr>
        <w:t xml:space="preserve">emaining issues on </w:t>
      </w:r>
      <w:r w:rsidR="009C3334">
        <w:rPr>
          <w:lang w:eastAsia="zh-TW"/>
        </w:rPr>
        <w:t xml:space="preserve">Rel-16 carrier aggregation </w:t>
      </w:r>
      <w:r w:rsidR="000454DE">
        <w:rPr>
          <w:lang w:eastAsia="zh-TW"/>
        </w:rPr>
        <w:t>and have the following</w:t>
      </w:r>
      <w:r w:rsidR="00D1098C">
        <w:rPr>
          <w:lang w:eastAsia="zh-TW"/>
        </w:rPr>
        <w:t xml:space="preserve"> observations and</w:t>
      </w:r>
      <w:r w:rsidR="000454DE">
        <w:rPr>
          <w:lang w:eastAsia="zh-TW"/>
        </w:rPr>
        <w:t xml:space="preserve"> </w:t>
      </w:r>
      <w:r w:rsidR="00BF614C">
        <w:rPr>
          <w:lang w:eastAsia="zh-TW"/>
        </w:rPr>
        <w:t>proposals:</w:t>
      </w:r>
    </w:p>
    <w:p w:rsidR="00BF614C" w:rsidRDefault="00BF614C" w:rsidP="00BF614C">
      <w:pPr>
        <w:rPr>
          <w:b/>
          <w:szCs w:val="22"/>
        </w:rPr>
      </w:pPr>
      <w:r w:rsidRPr="00394F88">
        <w:rPr>
          <w:rFonts w:hint="eastAsia"/>
          <w:b/>
          <w:szCs w:val="22"/>
          <w:u w:val="single"/>
          <w:lang w:eastAsia="zh-TW"/>
        </w:rPr>
        <w:t>Proposal</w:t>
      </w:r>
      <w:r w:rsidRPr="00394F88">
        <w:rPr>
          <w:b/>
          <w:szCs w:val="22"/>
          <w:u w:val="single"/>
        </w:rPr>
        <w:t xml:space="preserve"> 1</w:t>
      </w:r>
      <w:r>
        <w:rPr>
          <w:b/>
          <w:szCs w:val="22"/>
        </w:rPr>
        <w:t>: RAN1 to clarify w</w:t>
      </w:r>
      <w:r w:rsidRPr="00BF614C">
        <w:rPr>
          <w:b/>
          <w:szCs w:val="22"/>
        </w:rPr>
        <w:t xml:space="preserve">hether </w:t>
      </w:r>
      <w:r w:rsidR="00E62467">
        <w:rPr>
          <w:b/>
          <w:szCs w:val="22"/>
        </w:rPr>
        <w:t xml:space="preserve">Type 3 </w:t>
      </w:r>
      <w:r w:rsidR="00E62467" w:rsidRPr="00BF614C">
        <w:rPr>
          <w:b/>
          <w:szCs w:val="22"/>
        </w:rPr>
        <w:t>PHR</w:t>
      </w:r>
      <w:r w:rsidRPr="00BF614C">
        <w:rPr>
          <w:b/>
          <w:szCs w:val="22"/>
        </w:rPr>
        <w:t xml:space="preserve"> report is required for an SRS-only SCell</w:t>
      </w:r>
      <w:r>
        <w:rPr>
          <w:b/>
          <w:szCs w:val="22"/>
        </w:rPr>
        <w:t>.</w:t>
      </w:r>
    </w:p>
    <w:p w:rsidR="005C7571" w:rsidRDefault="00BF614C" w:rsidP="00BF614C">
      <w:pPr>
        <w:rPr>
          <w:b/>
          <w:szCs w:val="22"/>
        </w:rPr>
      </w:pPr>
      <w:r w:rsidRPr="00394F88">
        <w:rPr>
          <w:rFonts w:hint="eastAsia"/>
          <w:b/>
          <w:szCs w:val="22"/>
          <w:u w:val="single"/>
          <w:lang w:eastAsia="zh-TW"/>
        </w:rPr>
        <w:t>Proposal</w:t>
      </w:r>
      <w:r w:rsidRPr="00394F88">
        <w:rPr>
          <w:b/>
          <w:szCs w:val="22"/>
          <w:u w:val="single"/>
        </w:rPr>
        <w:t xml:space="preserve"> 2</w:t>
      </w:r>
      <w:r>
        <w:rPr>
          <w:b/>
          <w:szCs w:val="22"/>
        </w:rPr>
        <w:t>: RAN1 to clarify w</w:t>
      </w:r>
      <w:r w:rsidRPr="00BF614C">
        <w:rPr>
          <w:b/>
          <w:szCs w:val="22"/>
        </w:rPr>
        <w:t>hether a “PCell with an SRS-only SCell” case is counted as UL CA</w:t>
      </w:r>
      <w:r>
        <w:rPr>
          <w:b/>
          <w:szCs w:val="22"/>
        </w:rPr>
        <w:t xml:space="preserve"> and discuss the potential spec impact.</w:t>
      </w:r>
    </w:p>
    <w:p w:rsidR="009F7113" w:rsidRDefault="009F7113" w:rsidP="009F7113">
      <w:pPr>
        <w:rPr>
          <w:b/>
          <w:lang w:val="en-US"/>
        </w:rPr>
      </w:pPr>
      <w:r w:rsidRPr="00394F88">
        <w:rPr>
          <w:rFonts w:hint="eastAsia"/>
          <w:b/>
          <w:szCs w:val="22"/>
          <w:u w:val="single"/>
          <w:lang w:eastAsia="zh-TW"/>
        </w:rPr>
        <w:t>Proposal</w:t>
      </w:r>
      <w:r w:rsidRPr="00394F88">
        <w:rPr>
          <w:b/>
          <w:szCs w:val="22"/>
          <w:u w:val="single"/>
        </w:rPr>
        <w:t xml:space="preserve"> </w:t>
      </w:r>
      <w:r>
        <w:rPr>
          <w:b/>
          <w:szCs w:val="22"/>
          <w:u w:val="single"/>
        </w:rPr>
        <w:t>3</w:t>
      </w:r>
      <w:r>
        <w:rPr>
          <w:b/>
          <w:szCs w:val="22"/>
        </w:rPr>
        <w:t xml:space="preserve">: Adopt the following text in </w:t>
      </w:r>
      <w:r w:rsidRPr="00394F88">
        <w:rPr>
          <w:b/>
          <w:lang w:val="en-US"/>
        </w:rPr>
        <w:t>38.214</w:t>
      </w:r>
      <w:r>
        <w:rPr>
          <w:b/>
          <w:lang w:val="en-US"/>
        </w:rPr>
        <w:t xml:space="preserve"> </w:t>
      </w:r>
      <w:r w:rsidRPr="00394F88">
        <w:rPr>
          <w:b/>
          <w:lang w:val="en-US"/>
        </w:rPr>
        <w:t xml:space="preserve">5.2.1.5.1 </w:t>
      </w:r>
      <w:r>
        <w:rPr>
          <w:b/>
          <w:lang w:val="en-US"/>
        </w:rPr>
        <w:t>“</w:t>
      </w:r>
      <w:r w:rsidRPr="00394F88">
        <w:rPr>
          <w:b/>
          <w:lang w:val="en-US"/>
        </w:rPr>
        <w:t>Aperiodic CSI Reporting/Aperiodic CSI-RS when the triggering PDCCH and the CSI-RS have the same numerology</w:t>
      </w:r>
      <w:r>
        <w:rPr>
          <w:b/>
          <w:lang w:val="en-US"/>
        </w:rPr>
        <w:t>”:</w:t>
      </w:r>
    </w:p>
    <w:p w:rsidR="009F7113" w:rsidRPr="008A2C05" w:rsidRDefault="009F7113" w:rsidP="009F7113">
      <w:pPr>
        <w:pStyle w:val="af9"/>
        <w:numPr>
          <w:ilvl w:val="0"/>
          <w:numId w:val="25"/>
        </w:numPr>
        <w:rPr>
          <w:b/>
          <w:bCs/>
          <w:u w:val="single"/>
          <w:lang w:val="en-US" w:eastAsia="zh-TW"/>
        </w:rPr>
      </w:pPr>
      <w:r w:rsidRPr="008A2C05">
        <w:rPr>
          <w:b/>
        </w:rPr>
        <w:t xml:space="preserve">The aperiodic CSI-RS is transmitted in a slot </w:t>
      </w:r>
      <w:r w:rsidRPr="008A2C05">
        <w:rPr>
          <w:b/>
          <w:noProof/>
          <w:position w:val="-10"/>
          <w:lang w:val="en-US" w:eastAsia="zh-TW"/>
        </w:rPr>
        <w:drawing>
          <wp:inline distT="0" distB="0" distL="0" distR="0" wp14:anchorId="34887C0A" wp14:editId="730B5CC7">
            <wp:extent cx="190500" cy="1905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8A2C05">
        <w:rPr>
          <w:b/>
        </w:rPr>
        <w:t>,</w:t>
      </w:r>
      <w:r w:rsidRPr="008A2C05">
        <w:rPr>
          <w:b/>
          <w:bCs/>
          <w:color w:val="1F497D"/>
          <w:lang w:eastAsia="zh-TW"/>
        </w:rPr>
        <w:t xml:space="preserve"> </w:t>
      </w:r>
      <m:oMath>
        <m:sSub>
          <m:sSubPr>
            <m:ctrlPr>
              <w:rPr>
                <w:rFonts w:ascii="Cambria Math" w:eastAsiaTheme="minorEastAsia" w:hAnsi="Cambria Math" w:cs="Calibri"/>
                <w:b/>
                <w:sz w:val="24"/>
                <w:szCs w:val="24"/>
                <w:lang w:eastAsia="ja-JP"/>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=n+X+</m:t>
        </m:r>
        <m:sSubSup>
          <m:sSubSupPr>
            <m:ctrlPr>
              <w:rPr>
                <w:rFonts w:ascii="Cambria Math" w:eastAsiaTheme="minorEastAsia" w:hAnsi="Cambria Math" w:cs="Calibri"/>
                <w:b/>
                <w:i/>
                <w:iCs/>
                <w:strike/>
                <w:color w:val="FF0000"/>
                <w:sz w:val="24"/>
                <w:szCs w:val="24"/>
                <w:lang w:eastAsia="ja-JP"/>
              </w:rPr>
            </m:ctrlPr>
          </m:sSubSupPr>
          <m:e>
            <m:r>
              <m:rPr>
                <m:sty m:val="bi"/>
              </m:rPr>
              <w:rPr>
                <w:rFonts w:ascii="Cambria Math" w:hAnsi="Cambria Math"/>
                <w:strike/>
                <w:color w:val="FF0000"/>
              </w:rPr>
              <m:t>N</m:t>
            </m:r>
          </m:e>
          <m:sub>
            <m:r>
              <m:rPr>
                <m:sty m:val="bi"/>
              </m:rPr>
              <w:rPr>
                <w:rFonts w:ascii="Cambria Math" w:hAnsi="Cambria Math"/>
                <w:strike/>
                <w:color w:val="FF0000"/>
              </w:rPr>
              <m:t>slot,offset,PDCCH</m:t>
            </m:r>
          </m:sub>
          <m:sup>
            <m:r>
              <m:rPr>
                <m:sty m:val="bi"/>
              </m:rPr>
              <w:rPr>
                <w:rFonts w:ascii="Cambria Math" w:hAnsi="Cambria Math"/>
                <w:strike/>
                <w:color w:val="FF0000"/>
              </w:rPr>
              <m:t>CA</m:t>
            </m:r>
          </m:sup>
        </m:sSubSup>
        <m:r>
          <m:rPr>
            <m:sty m:val="bi"/>
          </m:rPr>
          <w:rPr>
            <w:rFonts w:ascii="Cambria Math" w:hAnsi="Cambria Math"/>
            <w:strike/>
            <w:color w:val="FF0000"/>
            <w:sz w:val="24"/>
            <w:szCs w:val="24"/>
          </w:rPr>
          <m:t>-</m:t>
        </m:r>
        <m:sSubSup>
          <m:sSubSupPr>
            <m:ctrlPr>
              <w:rPr>
                <w:rFonts w:ascii="Cambria Math" w:eastAsiaTheme="minorEastAsia" w:hAnsi="Cambria Math" w:cs="Calibri"/>
                <w:b/>
                <w:i/>
                <w:iCs/>
                <w:strike/>
                <w:color w:val="FF0000"/>
                <w:sz w:val="24"/>
                <w:szCs w:val="24"/>
                <w:lang w:eastAsia="ja-JP"/>
              </w:rPr>
            </m:ctrlPr>
          </m:sSubSupPr>
          <m:e>
            <m:r>
              <m:rPr>
                <m:sty m:val="bi"/>
              </m:rPr>
              <w:rPr>
                <w:rFonts w:ascii="Cambria Math" w:hAnsi="Cambria Math"/>
                <w:strike/>
                <w:color w:val="FF0000"/>
              </w:rPr>
              <m:t>N</m:t>
            </m:r>
          </m:e>
          <m:sub>
            <m:r>
              <m:rPr>
                <m:sty m:val="bi"/>
              </m:rPr>
              <w:rPr>
                <w:rFonts w:ascii="Cambria Math" w:hAnsi="Cambria Math"/>
                <w:strike/>
                <w:color w:val="FF0000"/>
              </w:rPr>
              <m:t>slot,offset,CSIRS</m:t>
            </m:r>
          </m:sub>
          <m:sup>
            <m:r>
              <m:rPr>
                <m:sty m:val="bi"/>
              </m:rPr>
              <w:rPr>
                <w:rFonts w:ascii="Cambria Math" w:hAnsi="Cambria Math"/>
                <w:strike/>
                <w:color w:val="FF0000"/>
              </w:rPr>
              <m:t>CA</m:t>
            </m:r>
          </m:sup>
        </m:sSubSup>
        <m:d>
          <m:dPr>
            <m:begChr m:val="⌊"/>
            <m:endChr m:val="⌋"/>
            <m:ctrlPr>
              <w:rPr>
                <w:rFonts w:ascii="Cambria Math" w:eastAsiaTheme="minorEastAsia" w:hAnsi="Cambria Math" w:cs="Calibri"/>
                <w:b/>
                <w:color w:val="FF0000"/>
                <w:sz w:val="24"/>
                <w:szCs w:val="24"/>
                <w:lang w:eastAsia="ja-JP"/>
              </w:rPr>
            </m:ctrlPr>
          </m:dPr>
          <m:e>
            <m:d>
              <m:dPr>
                <m:ctrlPr>
                  <w:rPr>
                    <w:rFonts w:ascii="Cambria Math" w:eastAsiaTheme="minorEastAsia" w:hAnsi="Cambria Math" w:cs="Calibri"/>
                    <w:b/>
                    <w:i/>
                    <w:iCs/>
                    <w:color w:val="FF0000"/>
                    <w:sz w:val="24"/>
                    <w:szCs w:val="24"/>
                    <w:lang w:eastAsia="ja-JP"/>
                  </w:rPr>
                </m:ctrlPr>
              </m:dPr>
              <m:e>
                <m:f>
                  <m:fPr>
                    <m:ctrlPr>
                      <w:rPr>
                        <w:rFonts w:ascii="Cambria Math" w:eastAsiaTheme="minorEastAsia" w:hAnsi="Cambria Math" w:cs="Calibri"/>
                        <w:b/>
                        <w:i/>
                        <w:iCs/>
                        <w:color w:val="FF0000"/>
                        <w:sz w:val="24"/>
                        <w:szCs w:val="24"/>
                        <w:lang w:eastAsia="ja-JP"/>
                      </w:rPr>
                    </m:ctrlPr>
                  </m:fPr>
                  <m:num>
                    <m:sSubSup>
                      <m:sSubSupPr>
                        <m:ctrlPr>
                          <w:rPr>
                            <w:rFonts w:ascii="Cambria Math" w:eastAsiaTheme="minorEastAsia" w:hAnsi="Cambria Math" w:cs="Calibri"/>
                            <w:b/>
                            <w:i/>
                            <w:iCs/>
                            <w:color w:val="FF0000"/>
                            <w:sz w:val="24"/>
                            <w:szCs w:val="24"/>
                            <w:lang w:eastAsia="ja-JP"/>
                          </w:rPr>
                        </m:ctrlPr>
                      </m:sSubSupPr>
                      <m:e>
                        <m:r>
                          <m:rPr>
                            <m:sty m:val="bi"/>
                          </m:rPr>
                          <w:rPr>
                            <w:rFonts w:ascii="Cambria Math" w:hAnsi="Cambria Math"/>
                            <w:color w:val="FF0000"/>
                          </w:rPr>
                          <m:t>N</m:t>
                        </m:r>
                      </m:e>
                      <m:sub>
                        <m:r>
                          <m:rPr>
                            <m:sty m:val="bi"/>
                          </m:rPr>
                          <w:rPr>
                            <w:rFonts w:ascii="Cambria Math" w:hAnsi="Cambria Math"/>
                            <w:color w:val="FF0000"/>
                          </w:rPr>
                          <m:t>slot,offset,PDCCH</m:t>
                        </m:r>
                      </m:sub>
                      <m:sup>
                        <m:r>
                          <m:rPr>
                            <m:sty m:val="bi"/>
                          </m:rPr>
                          <w:rPr>
                            <w:rFonts w:ascii="Cambria Math" w:hAnsi="Cambria Math"/>
                            <w:color w:val="FF0000"/>
                          </w:rPr>
                          <m:t>CA</m:t>
                        </m:r>
                      </m:sup>
                    </m:sSubSup>
                  </m:num>
                  <m:den>
                    <m:sSup>
                      <m:sSupPr>
                        <m:ctrlPr>
                          <w:rPr>
                            <w:rFonts w:ascii="Cambria Math" w:eastAsiaTheme="minorEastAsia" w:hAnsi="Cambria Math" w:cs="Calibri"/>
                            <w:b/>
                            <w:i/>
                            <w:iCs/>
                            <w:color w:val="FF0000"/>
                            <w:sz w:val="24"/>
                            <w:szCs w:val="24"/>
                            <w:lang w:eastAsia="ja-JP"/>
                          </w:rPr>
                        </m:ctrlPr>
                      </m:sSupPr>
                      <m:e>
                        <m:r>
                          <m:rPr>
                            <m:sty m:val="bi"/>
                          </m:rPr>
                          <w:rPr>
                            <w:rFonts w:ascii="Cambria Math" w:hAnsi="Cambria Math"/>
                            <w:color w:val="FF0000"/>
                          </w:rPr>
                          <m:t>2</m:t>
                        </m:r>
                      </m:e>
                      <m:sup>
                        <m:sSub>
                          <m:sSubPr>
                            <m:ctrlPr>
                              <w:rPr>
                                <w:rFonts w:ascii="Cambria Math" w:eastAsiaTheme="minorEastAsia" w:hAnsi="Cambria Math" w:cs="Calibri"/>
                                <w:b/>
                                <w:i/>
                                <w:iCs/>
                                <w:color w:val="FF0000"/>
                                <w:sz w:val="24"/>
                                <w:szCs w:val="24"/>
                                <w:lang w:eastAsia="ja-JP"/>
                              </w:rPr>
                            </m:ctrlPr>
                          </m:sSubPr>
                          <m:e>
                            <m:r>
                              <m:rPr>
                                <m:sty m:val="bi"/>
                              </m:rPr>
                              <w:rPr>
                                <w:rFonts w:ascii="Cambria Math" w:hAnsi="Cambria Math"/>
                                <w:color w:val="FF0000"/>
                              </w:rPr>
                              <m:t>μ</m:t>
                            </m:r>
                          </m:e>
                          <m:sub>
                            <m:r>
                              <m:rPr>
                                <m:sty m:val="bi"/>
                              </m:rPr>
                              <w:rPr>
                                <w:rFonts w:ascii="Cambria Math" w:hAnsi="Cambria Math"/>
                                <w:color w:val="FF0000"/>
                              </w:rPr>
                              <m:t>offset,PDCCH</m:t>
                            </m:r>
                          </m:sub>
                        </m:sSub>
                      </m:sup>
                    </m:sSup>
                  </m:den>
                </m:f>
                <m:r>
                  <m:rPr>
                    <m:sty m:val="bi"/>
                  </m:rPr>
                  <w:rPr>
                    <w:rFonts w:ascii="Cambria Math" w:hAnsi="Cambria Math"/>
                    <w:color w:val="FF0000"/>
                  </w:rPr>
                  <m:t>-</m:t>
                </m:r>
                <m:f>
                  <m:fPr>
                    <m:ctrlPr>
                      <w:rPr>
                        <w:rFonts w:ascii="Cambria Math" w:eastAsiaTheme="minorEastAsia" w:hAnsi="Cambria Math" w:cs="Calibri"/>
                        <w:b/>
                        <w:i/>
                        <w:iCs/>
                        <w:color w:val="FF0000"/>
                        <w:sz w:val="24"/>
                        <w:szCs w:val="24"/>
                        <w:lang w:eastAsia="ja-JP"/>
                      </w:rPr>
                    </m:ctrlPr>
                  </m:fPr>
                  <m:num>
                    <m:sSubSup>
                      <m:sSubSupPr>
                        <m:ctrlPr>
                          <w:rPr>
                            <w:rFonts w:ascii="Cambria Math" w:eastAsiaTheme="minorEastAsia" w:hAnsi="Cambria Math" w:cs="Calibri"/>
                            <w:b/>
                            <w:i/>
                            <w:iCs/>
                            <w:color w:val="FF0000"/>
                            <w:sz w:val="24"/>
                            <w:szCs w:val="24"/>
                            <w:lang w:eastAsia="ja-JP"/>
                          </w:rPr>
                        </m:ctrlPr>
                      </m:sSubSupPr>
                      <m:e>
                        <m:r>
                          <m:rPr>
                            <m:sty m:val="bi"/>
                          </m:rPr>
                          <w:rPr>
                            <w:rFonts w:ascii="Cambria Math" w:hAnsi="Cambria Math"/>
                            <w:color w:val="FF0000"/>
                          </w:rPr>
                          <m:t>N</m:t>
                        </m:r>
                      </m:e>
                      <m:sub>
                        <m:r>
                          <m:rPr>
                            <m:sty m:val="bi"/>
                          </m:rPr>
                          <w:rPr>
                            <w:rFonts w:ascii="Cambria Math" w:hAnsi="Cambria Math"/>
                            <w:color w:val="FF0000"/>
                          </w:rPr>
                          <m:t>slot,offset,CSIRS</m:t>
                        </m:r>
                      </m:sub>
                      <m:sup>
                        <m:r>
                          <m:rPr>
                            <m:sty m:val="bi"/>
                          </m:rPr>
                          <w:rPr>
                            <w:rFonts w:ascii="Cambria Math" w:hAnsi="Cambria Math"/>
                            <w:color w:val="FF0000"/>
                          </w:rPr>
                          <m:t>CA</m:t>
                        </m:r>
                      </m:sup>
                    </m:sSubSup>
                  </m:num>
                  <m:den>
                    <m:sSup>
                      <m:sSupPr>
                        <m:ctrlPr>
                          <w:rPr>
                            <w:rFonts w:ascii="Cambria Math" w:eastAsiaTheme="minorEastAsia" w:hAnsi="Cambria Math" w:cs="Calibri"/>
                            <w:b/>
                            <w:i/>
                            <w:iCs/>
                            <w:color w:val="FF0000"/>
                            <w:sz w:val="24"/>
                            <w:szCs w:val="24"/>
                            <w:lang w:eastAsia="ja-JP"/>
                          </w:rPr>
                        </m:ctrlPr>
                      </m:sSupPr>
                      <m:e>
                        <m:r>
                          <m:rPr>
                            <m:sty m:val="bi"/>
                          </m:rPr>
                          <w:rPr>
                            <w:rFonts w:ascii="Cambria Math" w:hAnsi="Cambria Math"/>
                            <w:color w:val="FF0000"/>
                          </w:rPr>
                          <m:t>2</m:t>
                        </m:r>
                      </m:e>
                      <m:sup>
                        <m:sSub>
                          <m:sSubPr>
                            <m:ctrlPr>
                              <w:rPr>
                                <w:rFonts w:ascii="Cambria Math" w:eastAsiaTheme="minorEastAsia" w:hAnsi="Cambria Math" w:cs="Calibri"/>
                                <w:b/>
                                <w:i/>
                                <w:iCs/>
                                <w:color w:val="FF0000"/>
                                <w:sz w:val="24"/>
                                <w:szCs w:val="24"/>
                                <w:lang w:eastAsia="ja-JP"/>
                              </w:rPr>
                            </m:ctrlPr>
                          </m:sSubPr>
                          <m:e>
                            <m:r>
                              <m:rPr>
                                <m:sty m:val="bi"/>
                              </m:rPr>
                              <w:rPr>
                                <w:rFonts w:ascii="Cambria Math" w:hAnsi="Cambria Math"/>
                                <w:color w:val="FF0000"/>
                              </w:rPr>
                              <m:t>μ</m:t>
                            </m:r>
                          </m:e>
                          <m:sub>
                            <m:r>
                              <m:rPr>
                                <m:sty m:val="bi"/>
                              </m:rPr>
                              <w:rPr>
                                <w:rFonts w:ascii="Cambria Math" w:hAnsi="Cambria Math"/>
                                <w:color w:val="FF0000"/>
                              </w:rPr>
                              <m:t>offset,CSIRS</m:t>
                            </m:r>
                          </m:sub>
                        </m:sSub>
                      </m:sup>
                    </m:sSup>
                  </m:den>
                </m:f>
              </m:e>
            </m:d>
            <m:r>
              <m:rPr>
                <m:sty m:val="bi"/>
              </m:rPr>
              <w:rPr>
                <w:rFonts w:ascii="Cambria Math" w:hAnsi="Cambria Math"/>
                <w:color w:val="FF0000"/>
              </w:rPr>
              <m:t>∙</m:t>
            </m:r>
            <m:sSup>
              <m:sSupPr>
                <m:ctrlPr>
                  <w:rPr>
                    <w:rFonts w:ascii="Cambria Math" w:eastAsiaTheme="minorEastAsia" w:hAnsi="Cambria Math" w:cs="Calibri"/>
                    <w:b/>
                    <w:i/>
                    <w:iCs/>
                    <w:color w:val="FF0000"/>
                    <w:sz w:val="24"/>
                    <w:szCs w:val="24"/>
                    <w:lang w:eastAsia="ja-JP"/>
                  </w:rPr>
                </m:ctrlPr>
              </m:sSupPr>
              <m:e>
                <m:r>
                  <m:rPr>
                    <m:sty m:val="bi"/>
                  </m:rPr>
                  <w:rPr>
                    <w:rFonts w:ascii="Cambria Math" w:hAnsi="Cambria Math"/>
                    <w:color w:val="FF0000"/>
                  </w:rPr>
                  <m:t>2</m:t>
                </m:r>
              </m:e>
              <m:sup>
                <m:sSub>
                  <m:sSubPr>
                    <m:ctrlPr>
                      <w:rPr>
                        <w:rFonts w:ascii="Cambria Math" w:eastAsiaTheme="minorEastAsia" w:hAnsi="Cambria Math" w:cs="Calibri"/>
                        <w:b/>
                        <w:i/>
                        <w:iCs/>
                        <w:color w:val="FF0000"/>
                        <w:sz w:val="24"/>
                        <w:szCs w:val="24"/>
                        <w:lang w:eastAsia="ja-JP"/>
                      </w:rPr>
                    </m:ctrlPr>
                  </m:sSubPr>
                  <m:e>
                    <m:r>
                      <m:rPr>
                        <m:sty m:val="bi"/>
                      </m:rPr>
                      <w:rPr>
                        <w:rFonts w:ascii="Cambria Math" w:hAnsi="Cambria Math"/>
                        <w:color w:val="FF0000"/>
                      </w:rPr>
                      <m:t>μ</m:t>
                    </m:r>
                  </m:e>
                  <m:sub>
                    <m:r>
                      <m:rPr>
                        <m:sty m:val="bi"/>
                      </m:rPr>
                      <w:rPr>
                        <w:rFonts w:ascii="Cambria Math" w:hAnsi="Cambria Math"/>
                        <w:color w:val="FF0000"/>
                      </w:rPr>
                      <m:t>CSIRS</m:t>
                    </m:r>
                  </m:sub>
                </m:sSub>
              </m:sup>
            </m:sSup>
          </m:e>
        </m:d>
      </m:oMath>
    </w:p>
    <w:p w:rsidR="009F7113" w:rsidRDefault="009F7113" w:rsidP="009F7113">
      <w:r w:rsidRPr="00394F88">
        <w:rPr>
          <w:rFonts w:hint="eastAsia"/>
          <w:b/>
          <w:szCs w:val="22"/>
          <w:u w:val="single"/>
          <w:lang w:eastAsia="zh-TW"/>
        </w:rPr>
        <w:t>Proposal</w:t>
      </w:r>
      <w:r w:rsidRPr="00394F88">
        <w:rPr>
          <w:b/>
          <w:szCs w:val="22"/>
          <w:u w:val="single"/>
        </w:rPr>
        <w:t xml:space="preserve"> </w:t>
      </w:r>
      <w:r>
        <w:rPr>
          <w:b/>
          <w:szCs w:val="22"/>
          <w:u w:val="single"/>
        </w:rPr>
        <w:t>4</w:t>
      </w:r>
      <w:r>
        <w:rPr>
          <w:b/>
          <w:szCs w:val="22"/>
        </w:rPr>
        <w:t xml:space="preserve">: Adopt the following text in </w:t>
      </w:r>
      <w:r w:rsidRPr="00394F88">
        <w:rPr>
          <w:b/>
          <w:lang w:val="en-US"/>
        </w:rPr>
        <w:t>38.214</w:t>
      </w:r>
      <w:r>
        <w:rPr>
          <w:b/>
          <w:lang w:val="en-US"/>
        </w:rPr>
        <w:t xml:space="preserve"> </w:t>
      </w:r>
      <w:r w:rsidRPr="00F23AD9">
        <w:rPr>
          <w:b/>
          <w:lang w:val="en-US"/>
        </w:rPr>
        <w:t xml:space="preserve">5.2.2.5 </w:t>
      </w:r>
      <w:r>
        <w:rPr>
          <w:b/>
          <w:lang w:val="en-US"/>
        </w:rPr>
        <w:t>“</w:t>
      </w:r>
      <w:r w:rsidRPr="00F23AD9">
        <w:rPr>
          <w:b/>
          <w:lang w:val="en-US"/>
        </w:rPr>
        <w:t>CSI reference resource definition</w:t>
      </w:r>
      <w:r>
        <w:rPr>
          <w:b/>
          <w:lang w:val="en-US"/>
        </w:rPr>
        <w:t>”:</w:t>
      </w:r>
    </w:p>
    <w:p w:rsidR="009F7113" w:rsidRPr="008A2C05" w:rsidRDefault="009F7113" w:rsidP="009F7113">
      <w:pPr>
        <w:pStyle w:val="B1"/>
        <w:numPr>
          <w:ilvl w:val="0"/>
          <w:numId w:val="25"/>
        </w:numPr>
        <w:rPr>
          <w:b/>
          <w:lang w:val="en-US"/>
        </w:rPr>
      </w:pPr>
      <w:r w:rsidRPr="008A2C05">
        <w:rPr>
          <w:b/>
          <w:lang w:val="en-US"/>
        </w:rPr>
        <w:t xml:space="preserve">In the time domain, the CSI reference resource for a CSI reporting in uplink slot </w:t>
      </w:r>
      <w:r w:rsidRPr="008A2C05">
        <w:rPr>
          <w:b/>
          <w:i/>
          <w:lang w:val="en-US"/>
        </w:rPr>
        <w:t>n'</w:t>
      </w:r>
      <w:r w:rsidRPr="008A2C05">
        <w:rPr>
          <w:b/>
          <w:lang w:val="en-US"/>
        </w:rPr>
        <w:t xml:space="preserve"> is defined by a single downlink slot</w:t>
      </w:r>
      <w:r w:rsidRPr="008A2C05">
        <w:rPr>
          <w:b/>
          <w:i/>
          <w:lang w:val="en-US"/>
        </w:rPr>
        <w:t xml:space="preserve"> n</w:t>
      </w:r>
      <w:r w:rsidRPr="008A2C05">
        <w:rPr>
          <w:b/>
          <w:lang w:val="en-US"/>
        </w:rPr>
        <w:t>-</w:t>
      </w:r>
      <w:r w:rsidRPr="008A2C05">
        <w:rPr>
          <w:b/>
          <w:i/>
          <w:lang w:val="en-US"/>
        </w:rPr>
        <w:t>n</w:t>
      </w:r>
      <w:r w:rsidRPr="008A2C05">
        <w:rPr>
          <w:b/>
          <w:i/>
          <w:vertAlign w:val="subscript"/>
          <w:lang w:val="en-US"/>
        </w:rPr>
        <w:t>CSI_ref</w:t>
      </w:r>
      <w:r w:rsidRPr="008A2C05">
        <w:rPr>
          <w:b/>
          <w:lang w:val="en-US"/>
        </w:rPr>
        <w:t>,</w:t>
      </w:r>
    </w:p>
    <w:p w:rsidR="009F7113" w:rsidRDefault="009F7113" w:rsidP="009F7113">
      <w:pPr>
        <w:pStyle w:val="af9"/>
        <w:rPr>
          <w:b/>
          <w:color w:val="FF0000"/>
          <w:sz w:val="24"/>
          <w:szCs w:val="24"/>
        </w:rPr>
      </w:pPr>
      <w:r w:rsidRPr="008A2C05">
        <w:rPr>
          <w:b/>
        </w:rPr>
        <w:tab/>
      </w:r>
      <w:r w:rsidRPr="008A2C05">
        <w:rPr>
          <w:b/>
        </w:rPr>
        <w:tab/>
        <w:t>-</w:t>
      </w:r>
      <w:r w:rsidRPr="008A2C05">
        <w:rPr>
          <w:b/>
        </w:rPr>
        <w:tab/>
        <w:t xml:space="preserve">where </w:t>
      </w:r>
      <w:r w:rsidRPr="008A2C05">
        <w:rPr>
          <w:b/>
          <w:position w:val="-28"/>
        </w:rPr>
        <w:object w:dxaOrig="1160" w:dyaOrig="660">
          <v:shape id="_x0000_i1029" type="#_x0000_t75" style="width:57.5pt;height:36.5pt" o:ole="">
            <v:imagedata r:id="rId19" o:title=""/>
          </v:shape>
          <o:OLEObject Type="Embed" ProgID="Equation.DSMT4" ShapeID="_x0000_i1029" DrawAspect="Content" ObjectID="_1682271186" r:id="rId23"/>
        </w:object>
      </w:r>
      <m:oMath>
        <m:r>
          <m:rPr>
            <m:sty m:val="b"/>
          </m:rPr>
          <w:rPr>
            <w:rFonts w:ascii="Cambria Math" w:hAnsi="Cambria Math"/>
            <w:color w:val="FF0000"/>
            <w:sz w:val="24"/>
            <w:szCs w:val="24"/>
            <w:lang w:val="x-none" w:eastAsia="zh-TW"/>
          </w:rPr>
          <m:t xml:space="preserve"> +</m:t>
        </m:r>
        <m:d>
          <m:dPr>
            <m:begChr m:val="⌊"/>
            <m:endChr m:val="⌋"/>
            <m:ctrlPr>
              <w:rPr>
                <w:rFonts w:ascii="Cambria Math" w:hAnsi="Cambria Math"/>
                <w:b/>
                <w:color w:val="FF0000"/>
                <w:sz w:val="24"/>
                <w:szCs w:val="24"/>
              </w:rPr>
            </m:ctrlPr>
          </m:dPr>
          <m:e>
            <m:d>
              <m:dPr>
                <m:ctrlPr>
                  <w:rPr>
                    <w:rFonts w:ascii="Cambria Math" w:hAnsi="Cambria Math"/>
                    <w:b/>
                    <w:i/>
                    <w:iCs/>
                    <w:color w:val="FF0000"/>
                    <w:sz w:val="24"/>
                    <w:szCs w:val="24"/>
                  </w:rPr>
                </m:ctrlPr>
              </m:dPr>
              <m:e>
                <m:f>
                  <m:fPr>
                    <m:ctrlPr>
                      <w:rPr>
                        <w:rFonts w:ascii="Cambria Math" w:hAnsi="Cambria Math"/>
                        <w:b/>
                        <w:i/>
                        <w:iCs/>
                        <w:color w:val="FF0000"/>
                        <w:sz w:val="24"/>
                        <w:szCs w:val="24"/>
                      </w:rPr>
                    </m:ctrlPr>
                  </m:fPr>
                  <m:num>
                    <m:sSubSup>
                      <m:sSubSupPr>
                        <m:ctrlPr>
                          <w:rPr>
                            <w:rFonts w:ascii="Cambria Math" w:hAnsi="Cambria Math"/>
                            <w:b/>
                            <w:i/>
                            <w:iCs/>
                            <w:color w:val="FF0000"/>
                            <w:sz w:val="24"/>
                            <w:szCs w:val="24"/>
                          </w:rPr>
                        </m:ctrlPr>
                      </m:sSubSupPr>
                      <m:e>
                        <m:r>
                          <m:rPr>
                            <m:sty m:val="bi"/>
                          </m:rPr>
                          <w:rPr>
                            <w:rFonts w:ascii="Cambria Math" w:hAnsi="Cambria Math"/>
                            <w:color w:val="FF0000"/>
                            <w:lang w:val="x-none"/>
                          </w:rPr>
                          <m:t>N</m:t>
                        </m:r>
                      </m:e>
                      <m:sub>
                        <m:r>
                          <m:rPr>
                            <m:sty m:val="bi"/>
                          </m:rPr>
                          <w:rPr>
                            <w:rFonts w:ascii="Cambria Math" w:hAnsi="Cambria Math"/>
                            <w:color w:val="FF0000"/>
                            <w:lang w:val="x-none"/>
                          </w:rPr>
                          <m:t>slot,offset,UL</m:t>
                        </m:r>
                      </m:sub>
                      <m:sup>
                        <m:r>
                          <m:rPr>
                            <m:sty m:val="bi"/>
                          </m:rPr>
                          <w:rPr>
                            <w:rFonts w:ascii="Cambria Math" w:hAnsi="Cambria Math"/>
                            <w:color w:val="FF0000"/>
                            <w:lang w:val="x-none"/>
                          </w:rPr>
                          <m:t>CA</m:t>
                        </m:r>
                      </m:sup>
                    </m:sSubSup>
                  </m:num>
                  <m:den>
                    <m:sSup>
                      <m:sSupPr>
                        <m:ctrlPr>
                          <w:rPr>
                            <w:rFonts w:ascii="Cambria Math" w:hAnsi="Cambria Math"/>
                            <w:b/>
                            <w:i/>
                            <w:iCs/>
                            <w:color w:val="FF0000"/>
                            <w:sz w:val="24"/>
                            <w:szCs w:val="24"/>
                          </w:rPr>
                        </m:ctrlPr>
                      </m:sSupPr>
                      <m:e>
                        <m:r>
                          <m:rPr>
                            <m:sty m:val="bi"/>
                          </m:rPr>
                          <w:rPr>
                            <w:rFonts w:ascii="Cambria Math" w:hAnsi="Cambria Math"/>
                            <w:color w:val="FF0000"/>
                            <w:lang w:val="x-none"/>
                          </w:rPr>
                          <m:t>2</m:t>
                        </m:r>
                      </m:e>
                      <m:sup>
                        <m:sSub>
                          <m:sSubPr>
                            <m:ctrlPr>
                              <w:rPr>
                                <w:rFonts w:ascii="Cambria Math" w:hAnsi="Cambria Math"/>
                                <w:b/>
                                <w:i/>
                                <w:iCs/>
                                <w:color w:val="FF0000"/>
                                <w:sz w:val="24"/>
                                <w:szCs w:val="24"/>
                              </w:rPr>
                            </m:ctrlPr>
                          </m:sSubPr>
                          <m:e>
                            <m:r>
                              <m:rPr>
                                <m:sty m:val="bi"/>
                              </m:rPr>
                              <w:rPr>
                                <w:rFonts w:ascii="Cambria Math" w:hAnsi="Cambria Math"/>
                                <w:color w:val="FF0000"/>
                                <w:lang w:val="x-none"/>
                              </w:rPr>
                              <m:t>μ</m:t>
                            </m:r>
                          </m:e>
                          <m:sub>
                            <m:r>
                              <m:rPr>
                                <m:sty m:val="bi"/>
                              </m:rPr>
                              <w:rPr>
                                <w:rFonts w:ascii="Cambria Math" w:hAnsi="Cambria Math"/>
                                <w:color w:val="FF0000"/>
                                <w:lang w:val="x-none"/>
                              </w:rPr>
                              <m:t>offset,UL</m:t>
                            </m:r>
                          </m:sub>
                        </m:sSub>
                      </m:sup>
                    </m:sSup>
                  </m:den>
                </m:f>
                <m:r>
                  <m:rPr>
                    <m:sty m:val="bi"/>
                  </m:rPr>
                  <w:rPr>
                    <w:rFonts w:ascii="Cambria Math" w:hAnsi="Cambria Math"/>
                    <w:color w:val="FF0000"/>
                    <w:lang w:val="x-none"/>
                  </w:rPr>
                  <m:t>-</m:t>
                </m:r>
                <m:f>
                  <m:fPr>
                    <m:ctrlPr>
                      <w:rPr>
                        <w:rFonts w:ascii="Cambria Math" w:hAnsi="Cambria Math"/>
                        <w:b/>
                        <w:i/>
                        <w:iCs/>
                        <w:color w:val="FF0000"/>
                        <w:sz w:val="24"/>
                        <w:szCs w:val="24"/>
                      </w:rPr>
                    </m:ctrlPr>
                  </m:fPr>
                  <m:num>
                    <m:sSubSup>
                      <m:sSubSupPr>
                        <m:ctrlPr>
                          <w:rPr>
                            <w:rFonts w:ascii="Cambria Math" w:hAnsi="Cambria Math"/>
                            <w:b/>
                            <w:i/>
                            <w:iCs/>
                            <w:color w:val="FF0000"/>
                            <w:sz w:val="24"/>
                            <w:szCs w:val="24"/>
                          </w:rPr>
                        </m:ctrlPr>
                      </m:sSubSupPr>
                      <m:e>
                        <m:r>
                          <m:rPr>
                            <m:sty m:val="bi"/>
                          </m:rPr>
                          <w:rPr>
                            <w:rFonts w:ascii="Cambria Math" w:hAnsi="Cambria Math"/>
                            <w:color w:val="FF0000"/>
                            <w:lang w:val="x-none"/>
                          </w:rPr>
                          <m:t>N</m:t>
                        </m:r>
                      </m:e>
                      <m:sub>
                        <m:r>
                          <m:rPr>
                            <m:sty m:val="bi"/>
                          </m:rPr>
                          <w:rPr>
                            <w:rFonts w:ascii="Cambria Math" w:hAnsi="Cambria Math"/>
                            <w:color w:val="FF0000"/>
                            <w:lang w:val="x-none"/>
                          </w:rPr>
                          <m:t>slot,offset,DL</m:t>
                        </m:r>
                      </m:sub>
                      <m:sup>
                        <m:r>
                          <m:rPr>
                            <m:sty m:val="bi"/>
                          </m:rPr>
                          <w:rPr>
                            <w:rFonts w:ascii="Cambria Math" w:hAnsi="Cambria Math"/>
                            <w:color w:val="FF0000"/>
                            <w:lang w:val="x-none"/>
                          </w:rPr>
                          <m:t>CA</m:t>
                        </m:r>
                      </m:sup>
                    </m:sSubSup>
                  </m:num>
                  <m:den>
                    <m:sSup>
                      <m:sSupPr>
                        <m:ctrlPr>
                          <w:rPr>
                            <w:rFonts w:ascii="Cambria Math" w:hAnsi="Cambria Math"/>
                            <w:b/>
                            <w:i/>
                            <w:iCs/>
                            <w:color w:val="FF0000"/>
                            <w:sz w:val="24"/>
                            <w:szCs w:val="24"/>
                          </w:rPr>
                        </m:ctrlPr>
                      </m:sSupPr>
                      <m:e>
                        <m:r>
                          <m:rPr>
                            <m:sty m:val="bi"/>
                          </m:rPr>
                          <w:rPr>
                            <w:rFonts w:ascii="Cambria Math" w:hAnsi="Cambria Math"/>
                            <w:color w:val="FF0000"/>
                            <w:lang w:val="x-none"/>
                          </w:rPr>
                          <m:t>2</m:t>
                        </m:r>
                      </m:e>
                      <m:sup>
                        <m:sSub>
                          <m:sSubPr>
                            <m:ctrlPr>
                              <w:rPr>
                                <w:rFonts w:ascii="Cambria Math" w:hAnsi="Cambria Math"/>
                                <w:b/>
                                <w:i/>
                                <w:iCs/>
                                <w:color w:val="FF0000"/>
                                <w:sz w:val="24"/>
                                <w:szCs w:val="24"/>
                              </w:rPr>
                            </m:ctrlPr>
                          </m:sSubPr>
                          <m:e>
                            <m:r>
                              <m:rPr>
                                <m:sty m:val="bi"/>
                              </m:rPr>
                              <w:rPr>
                                <w:rFonts w:ascii="Cambria Math" w:hAnsi="Cambria Math"/>
                                <w:color w:val="FF0000"/>
                                <w:lang w:val="x-none"/>
                              </w:rPr>
                              <m:t>μ</m:t>
                            </m:r>
                          </m:e>
                          <m:sub>
                            <m:r>
                              <m:rPr>
                                <m:sty m:val="bi"/>
                              </m:rPr>
                              <w:rPr>
                                <w:rFonts w:ascii="Cambria Math" w:hAnsi="Cambria Math"/>
                                <w:color w:val="FF0000"/>
                                <w:lang w:val="x-none"/>
                              </w:rPr>
                              <m:t>offset,DL</m:t>
                            </m:r>
                          </m:sub>
                        </m:sSub>
                      </m:sup>
                    </m:sSup>
                  </m:den>
                </m:f>
              </m:e>
            </m:d>
            <m:r>
              <m:rPr>
                <m:sty m:val="bi"/>
              </m:rPr>
              <w:rPr>
                <w:rFonts w:ascii="Cambria Math" w:hAnsi="Cambria Math"/>
                <w:color w:val="FF0000"/>
                <w:lang w:val="x-none"/>
              </w:rPr>
              <m:t>∙</m:t>
            </m:r>
            <m:sSup>
              <m:sSupPr>
                <m:ctrlPr>
                  <w:rPr>
                    <w:rFonts w:ascii="Cambria Math" w:hAnsi="Cambria Math"/>
                    <w:b/>
                    <w:i/>
                    <w:iCs/>
                    <w:color w:val="FF0000"/>
                    <w:sz w:val="24"/>
                    <w:szCs w:val="24"/>
                  </w:rPr>
                </m:ctrlPr>
              </m:sSupPr>
              <m:e>
                <m:r>
                  <m:rPr>
                    <m:sty m:val="bi"/>
                  </m:rPr>
                  <w:rPr>
                    <w:rFonts w:ascii="Cambria Math" w:hAnsi="Cambria Math"/>
                    <w:color w:val="FF0000"/>
                    <w:lang w:val="x-none"/>
                  </w:rPr>
                  <m:t>2</m:t>
                </m:r>
              </m:e>
              <m:sup>
                <m:sSub>
                  <m:sSubPr>
                    <m:ctrlPr>
                      <w:rPr>
                        <w:rFonts w:ascii="Cambria Math" w:hAnsi="Cambria Math"/>
                        <w:b/>
                        <w:i/>
                        <w:iCs/>
                        <w:color w:val="FF0000"/>
                        <w:sz w:val="24"/>
                        <w:szCs w:val="24"/>
                      </w:rPr>
                    </m:ctrlPr>
                  </m:sSubPr>
                  <m:e>
                    <m:r>
                      <m:rPr>
                        <m:sty m:val="bi"/>
                      </m:rPr>
                      <w:rPr>
                        <w:rFonts w:ascii="Cambria Math" w:hAnsi="Cambria Math"/>
                        <w:color w:val="FF0000"/>
                        <w:lang w:val="x-none"/>
                      </w:rPr>
                      <m:t>μ</m:t>
                    </m:r>
                  </m:e>
                  <m:sub>
                    <m:r>
                      <m:rPr>
                        <m:sty m:val="bi"/>
                      </m:rPr>
                      <w:rPr>
                        <w:rFonts w:ascii="Cambria Math" w:hAnsi="Cambria Math"/>
                        <w:color w:val="FF0000"/>
                        <w:lang w:val="x-none"/>
                      </w:rPr>
                      <m:t>DL</m:t>
                    </m:r>
                  </m:sub>
                </m:sSub>
              </m:sup>
            </m:sSup>
          </m:e>
        </m:d>
      </m:oMath>
    </w:p>
    <w:p w:rsidR="00ED2EFD" w:rsidRDefault="00ED2EFD" w:rsidP="00ED2EFD">
      <w:pPr>
        <w:rPr>
          <w:b/>
          <w:lang w:val="en-US"/>
        </w:rPr>
      </w:pPr>
      <w:r>
        <w:rPr>
          <w:rFonts w:hint="eastAsia"/>
          <w:b/>
          <w:szCs w:val="22"/>
          <w:u w:val="single"/>
          <w:lang w:eastAsia="zh-TW"/>
        </w:rPr>
        <w:t>Observation</w:t>
      </w:r>
      <w:r w:rsidRPr="00394F88">
        <w:rPr>
          <w:b/>
          <w:szCs w:val="22"/>
          <w:u w:val="single"/>
        </w:rPr>
        <w:t xml:space="preserve"> </w:t>
      </w:r>
      <w:r>
        <w:rPr>
          <w:b/>
          <w:szCs w:val="22"/>
          <w:u w:val="single"/>
        </w:rPr>
        <w:t>1</w:t>
      </w:r>
      <w:r>
        <w:rPr>
          <w:b/>
          <w:szCs w:val="22"/>
        </w:rPr>
        <w:t xml:space="preserve">: </w:t>
      </w:r>
      <w:r w:rsidRPr="00B5309F">
        <w:rPr>
          <w:b/>
          <w:lang w:val="en-US"/>
        </w:rPr>
        <w:t>There are 8 places in 38.214 [4] using the term “in the same slot"</w:t>
      </w:r>
      <w:r>
        <w:rPr>
          <w:b/>
          <w:lang w:val="en-US"/>
        </w:rPr>
        <w:t xml:space="preserve"> which introduces ambiguity on which slot is referred when the Rel-16 feature “</w:t>
      </w:r>
      <w:r w:rsidRPr="008E7EAE">
        <w:rPr>
          <w:b/>
          <w:lang w:val="en-US"/>
        </w:rPr>
        <w:t>CA with non-aligned frame boundaries” comes into play</w:t>
      </w:r>
      <w:r>
        <w:rPr>
          <w:b/>
          <w:lang w:val="en-US"/>
        </w:rPr>
        <w:t xml:space="preserve">. </w:t>
      </w:r>
      <w:r w:rsidRPr="008E7EAE">
        <w:rPr>
          <w:b/>
          <w:lang w:val="en-US"/>
        </w:rPr>
        <w:t>For example, which slot is referred in Figure 1 between CC2 and CC3 when the term “in the same slot" is used?</w:t>
      </w:r>
    </w:p>
    <w:p w:rsidR="00ED2EFD" w:rsidRPr="005340FB" w:rsidRDefault="00ED2EFD" w:rsidP="00ED2EFD">
      <w:pPr>
        <w:rPr>
          <w:b/>
          <w:lang w:val="en-US"/>
        </w:rPr>
      </w:pPr>
      <w:r w:rsidRPr="005340FB">
        <w:rPr>
          <w:b/>
          <w:szCs w:val="22"/>
          <w:u w:val="single"/>
          <w:lang w:eastAsia="zh-TW"/>
        </w:rPr>
        <w:t>Proposal 5:</w:t>
      </w:r>
      <w:r>
        <w:rPr>
          <w:color w:val="1F497D"/>
          <w:lang w:eastAsia="zh-TW"/>
        </w:rPr>
        <w:t xml:space="preserve"> </w:t>
      </w:r>
      <w:r w:rsidRPr="005340FB">
        <w:rPr>
          <w:b/>
          <w:lang w:val="en-US"/>
        </w:rPr>
        <w:t xml:space="preserve">Add the following text to the beginning of Chapter 5, 6, 8, of 38.214 </w:t>
      </w:r>
    </w:p>
    <w:p w:rsidR="00ED2EFD" w:rsidRPr="005340FB" w:rsidRDefault="00ED2EFD" w:rsidP="00ED2EFD">
      <w:pPr>
        <w:pStyle w:val="af9"/>
        <w:numPr>
          <w:ilvl w:val="0"/>
          <w:numId w:val="25"/>
        </w:numPr>
        <w:rPr>
          <w:b/>
          <w:lang w:val="en-US"/>
        </w:rPr>
      </w:pPr>
      <w:r w:rsidRPr="005340FB">
        <w:rPr>
          <w:b/>
          <w:lang w:val="en-US"/>
        </w:rPr>
        <w:t>The term “</w:t>
      </w:r>
      <w:r>
        <w:rPr>
          <w:b/>
          <w:lang w:val="en-US"/>
        </w:rPr>
        <w:t xml:space="preserve">in </w:t>
      </w:r>
      <w:r w:rsidRPr="005340FB">
        <w:rPr>
          <w:b/>
          <w:lang w:val="en-US"/>
        </w:rPr>
        <w:t>the same slot” in this clause refers to the absolute timing duration of that slot on the designated cell according to the context.</w:t>
      </w:r>
    </w:p>
    <w:p w:rsidR="00C3155B" w:rsidRPr="00C3155B" w:rsidRDefault="00C3155B" w:rsidP="00C3155B">
      <w:pPr>
        <w:rPr>
          <w:b/>
          <w:lang w:val="en-US"/>
        </w:rPr>
      </w:pPr>
      <w:r>
        <w:rPr>
          <w:rFonts w:hint="eastAsia"/>
          <w:b/>
          <w:szCs w:val="22"/>
          <w:u w:val="single"/>
          <w:lang w:eastAsia="zh-TW"/>
        </w:rPr>
        <w:t>Observation</w:t>
      </w:r>
      <w:r w:rsidRPr="00394F88">
        <w:rPr>
          <w:b/>
          <w:szCs w:val="22"/>
          <w:u w:val="single"/>
        </w:rPr>
        <w:t xml:space="preserve"> </w:t>
      </w:r>
      <w:r>
        <w:rPr>
          <w:b/>
          <w:szCs w:val="22"/>
          <w:u w:val="single"/>
        </w:rPr>
        <w:t>2</w:t>
      </w:r>
      <w:r>
        <w:rPr>
          <w:b/>
          <w:szCs w:val="22"/>
        </w:rPr>
        <w:t xml:space="preserve">: </w:t>
      </w:r>
      <w:r>
        <w:rPr>
          <w:b/>
          <w:lang w:val="en-US"/>
        </w:rPr>
        <w:t xml:space="preserve">The </w:t>
      </w:r>
      <w:r w:rsidRPr="00AB5EA3">
        <w:rPr>
          <w:b/>
          <w:lang w:val="en-US"/>
        </w:rPr>
        <w:t>PDSCH/ACSI-RS</w:t>
      </w:r>
      <w:r>
        <w:rPr>
          <w:b/>
          <w:lang w:val="en-US"/>
        </w:rPr>
        <w:t xml:space="preserve"> scenario shown in Figure 2 makes </w:t>
      </w:r>
      <w:r w:rsidRPr="00AB5EA3">
        <w:rPr>
          <w:b/>
          <w:lang w:val="en-US"/>
        </w:rPr>
        <w:t>the slot based CSI processing complicated</w:t>
      </w:r>
      <w:r>
        <w:rPr>
          <w:b/>
          <w:lang w:val="en-US"/>
        </w:rPr>
        <w:t>,</w:t>
      </w:r>
      <w:r w:rsidRPr="00AB5EA3">
        <w:rPr>
          <w:b/>
          <w:lang w:val="en-US"/>
        </w:rPr>
        <w:t xml:space="preserve"> especially for the UEs only capable of processing DCIs in the first 3 symbols of a slot. Besides, it also consumes more UE power.</w:t>
      </w:r>
      <w:r>
        <w:rPr>
          <w:b/>
          <w:lang w:val="en-US"/>
        </w:rPr>
        <w:t xml:space="preserve"> </w:t>
      </w:r>
      <w:r w:rsidRPr="00ED2EFD">
        <w:rPr>
          <w:b/>
          <w:lang w:val="en-US"/>
        </w:rPr>
        <w:t>Allowing this kind of scenario is not seen to be the motivation of introducing the Rel-16 feature “CA with non-aligned frame boundaries”</w:t>
      </w:r>
      <w:r>
        <w:rPr>
          <w:b/>
          <w:lang w:val="en-US"/>
        </w:rPr>
        <w:t>.</w:t>
      </w:r>
    </w:p>
    <w:p w:rsidR="00C3155B" w:rsidRPr="00D1098C" w:rsidRDefault="00C3155B" w:rsidP="00C3155B">
      <w:pPr>
        <w:rPr>
          <w:b/>
          <w:lang w:val="en-US"/>
        </w:rPr>
      </w:pPr>
      <w:r>
        <w:rPr>
          <w:b/>
          <w:szCs w:val="22"/>
          <w:u w:val="single"/>
          <w:lang w:eastAsia="zh-TW"/>
        </w:rPr>
        <w:t>Proposal 6</w:t>
      </w:r>
      <w:r w:rsidRPr="00D1098C">
        <w:rPr>
          <w:b/>
          <w:szCs w:val="22"/>
          <w:u w:val="single"/>
          <w:lang w:eastAsia="zh-TW"/>
        </w:rPr>
        <w:t>:</w:t>
      </w:r>
      <w:r w:rsidRPr="00D1098C">
        <w:rPr>
          <w:b/>
          <w:szCs w:val="22"/>
          <w:lang w:eastAsia="zh-TW"/>
        </w:rPr>
        <w:t xml:space="preserve"> </w:t>
      </w:r>
      <w:r w:rsidRPr="00D1098C">
        <w:rPr>
          <w:b/>
          <w:lang w:val="en-US"/>
        </w:rPr>
        <w:t>Add the following text to the starting paragraph of 38.214 5.1</w:t>
      </w:r>
    </w:p>
    <w:p w:rsidR="00C3155B" w:rsidRPr="00D1098C" w:rsidRDefault="00C3155B" w:rsidP="00C3155B">
      <w:pPr>
        <w:pStyle w:val="af9"/>
        <w:numPr>
          <w:ilvl w:val="0"/>
          <w:numId w:val="25"/>
        </w:numPr>
        <w:rPr>
          <w:lang w:val="en-US"/>
        </w:rPr>
      </w:pPr>
      <w:r w:rsidRPr="00D1098C">
        <w:rPr>
          <w:b/>
          <w:lang w:val="en-US"/>
        </w:rPr>
        <w:t>If the frame boundaries of the scheduled and scheduling cell are not aligned, and the SCS of scheduling cell is smaller than or equal to the SCS of scheduled cell, the UE does not expect that the beginning of the slot containing a PDSCH is before the beginning of the slot carrying its scheduling DCI.</w:t>
      </w:r>
    </w:p>
    <w:p w:rsidR="00C3155B" w:rsidRPr="00D1098C" w:rsidRDefault="00C3155B" w:rsidP="00C3155B">
      <w:pPr>
        <w:rPr>
          <w:b/>
          <w:lang w:val="en-US"/>
        </w:rPr>
      </w:pPr>
      <w:r>
        <w:rPr>
          <w:b/>
          <w:szCs w:val="22"/>
          <w:u w:val="single"/>
          <w:lang w:eastAsia="zh-TW"/>
        </w:rPr>
        <w:t>Proposal 7</w:t>
      </w:r>
      <w:r w:rsidRPr="00D1098C">
        <w:rPr>
          <w:b/>
          <w:szCs w:val="22"/>
          <w:u w:val="single"/>
          <w:lang w:eastAsia="zh-TW"/>
        </w:rPr>
        <w:t>:</w:t>
      </w:r>
      <w:r w:rsidRPr="00D1098C">
        <w:rPr>
          <w:lang w:val="en-US"/>
        </w:rPr>
        <w:t xml:space="preserve"> </w:t>
      </w:r>
      <w:r w:rsidRPr="00D1098C">
        <w:rPr>
          <w:b/>
          <w:lang w:val="en-US"/>
        </w:rPr>
        <w:t>Add the following text to the starting paragraph of 38.214 5.2.1.5.1</w:t>
      </w:r>
    </w:p>
    <w:p w:rsidR="009F7113" w:rsidRPr="00ED2EFD" w:rsidRDefault="00C3155B" w:rsidP="00C3155B">
      <w:pPr>
        <w:rPr>
          <w:lang w:val="en-US"/>
        </w:rPr>
      </w:pPr>
      <w:r w:rsidRPr="00D1098C">
        <w:rPr>
          <w:b/>
          <w:lang w:val="en-US"/>
        </w:rPr>
        <w:lastRenderedPageBreak/>
        <w:t>If the f</w:t>
      </w:r>
      <w:r>
        <w:rPr>
          <w:b/>
          <w:lang w:val="en-US"/>
        </w:rPr>
        <w:t>rame boundaries of the triggered and triggering cell are not aligned, a</w:t>
      </w:r>
      <w:r w:rsidRPr="00D1098C">
        <w:rPr>
          <w:b/>
          <w:lang w:val="en-US"/>
        </w:rPr>
        <w:t>nd the SCS of triggering cell is smaller than or equal to the SCS of triggered cell, the UE does not expect that the beginning of the slot containing an aperiodic CSI-RS is before the beginning of the slot carrying its triggering DCI.</w:t>
      </w:r>
    </w:p>
    <w:p w:rsidR="00841636" w:rsidRPr="00212360" w:rsidRDefault="00384CF5" w:rsidP="00212360">
      <w:pPr>
        <w:pStyle w:val="1"/>
        <w:rPr>
          <w:rFonts w:cs="Arial"/>
          <w:color w:val="000000"/>
          <w:lang w:eastAsia="zh-TW"/>
        </w:rPr>
      </w:pPr>
      <w:r w:rsidRPr="00467103">
        <w:rPr>
          <w:rFonts w:cs="Arial"/>
          <w:color w:val="000000"/>
          <w:lang w:eastAsia="zh-TW"/>
        </w:rPr>
        <w:t>Reference</w:t>
      </w:r>
    </w:p>
    <w:p w:rsidR="00263049" w:rsidRPr="00263049" w:rsidRDefault="00263049" w:rsidP="00263049">
      <w:pPr>
        <w:pStyle w:val="References"/>
        <w:rPr>
          <w:lang w:val="en-GB"/>
        </w:rPr>
      </w:pPr>
      <w:r>
        <w:rPr>
          <w:szCs w:val="22"/>
        </w:rPr>
        <w:t>3GPP TS 38.213</w:t>
      </w:r>
      <w:r w:rsidRPr="00CD3BB8">
        <w:rPr>
          <w:szCs w:val="22"/>
        </w:rPr>
        <w:t xml:space="preserve"> </w:t>
      </w:r>
      <w:r>
        <w:rPr>
          <w:szCs w:val="22"/>
        </w:rPr>
        <w:t>V16.5</w:t>
      </w:r>
      <w:r w:rsidRPr="00CD3BB8">
        <w:rPr>
          <w:szCs w:val="22"/>
        </w:rPr>
        <w:t>.0</w:t>
      </w:r>
      <w:r w:rsidRPr="00CD3BB8">
        <w:rPr>
          <w:rFonts w:hint="eastAsia"/>
          <w:szCs w:val="22"/>
        </w:rPr>
        <w:t>,</w:t>
      </w:r>
      <w:r>
        <w:rPr>
          <w:szCs w:val="22"/>
        </w:rPr>
        <w:t xml:space="preserve"> ”</w:t>
      </w:r>
      <w:r w:rsidRPr="00263049">
        <w:rPr>
          <w:szCs w:val="22"/>
        </w:rPr>
        <w:t>NR; Physical layer procedures for control</w:t>
      </w:r>
      <w:r w:rsidRPr="00CD3BB8">
        <w:rPr>
          <w:szCs w:val="22"/>
        </w:rPr>
        <w:t>”</w:t>
      </w:r>
    </w:p>
    <w:p w:rsidR="00263049" w:rsidRDefault="00263049" w:rsidP="00DC7F9A">
      <w:pPr>
        <w:pStyle w:val="References"/>
        <w:rPr>
          <w:lang w:val="en-GB"/>
        </w:rPr>
      </w:pPr>
      <w:r>
        <w:rPr>
          <w:szCs w:val="22"/>
        </w:rPr>
        <w:t>3GPP TS 38.331</w:t>
      </w:r>
      <w:r w:rsidRPr="00CD3BB8">
        <w:rPr>
          <w:szCs w:val="22"/>
        </w:rPr>
        <w:t xml:space="preserve"> </w:t>
      </w:r>
      <w:r w:rsidR="00DC7F9A">
        <w:rPr>
          <w:szCs w:val="22"/>
        </w:rPr>
        <w:t>V16.4.1</w:t>
      </w:r>
      <w:r w:rsidRPr="00CD3BB8">
        <w:rPr>
          <w:rFonts w:hint="eastAsia"/>
          <w:szCs w:val="22"/>
        </w:rPr>
        <w:t>,</w:t>
      </w:r>
      <w:r>
        <w:rPr>
          <w:szCs w:val="22"/>
        </w:rPr>
        <w:t xml:space="preserve"> </w:t>
      </w:r>
      <w:r w:rsidR="00DC7F9A">
        <w:rPr>
          <w:szCs w:val="22"/>
        </w:rPr>
        <w:t>“</w:t>
      </w:r>
      <w:r w:rsidR="00DC7F9A" w:rsidRPr="00DC7F9A">
        <w:rPr>
          <w:szCs w:val="22"/>
        </w:rPr>
        <w:t>NR; Radio Resource Control (RRC); Protocol specification</w:t>
      </w:r>
      <w:r w:rsidR="00DC7F9A">
        <w:rPr>
          <w:szCs w:val="22"/>
        </w:rPr>
        <w:t>”</w:t>
      </w:r>
    </w:p>
    <w:p w:rsidR="00394F88" w:rsidRDefault="00394F88" w:rsidP="00BF614C">
      <w:pPr>
        <w:pStyle w:val="References"/>
        <w:rPr>
          <w:szCs w:val="22"/>
        </w:rPr>
      </w:pPr>
      <w:r>
        <w:rPr>
          <w:szCs w:val="22"/>
        </w:rPr>
        <w:t>3GPP TS 38.321</w:t>
      </w:r>
      <w:r w:rsidRPr="00CD3BB8">
        <w:rPr>
          <w:szCs w:val="22"/>
        </w:rPr>
        <w:t xml:space="preserve"> </w:t>
      </w:r>
      <w:r>
        <w:rPr>
          <w:szCs w:val="22"/>
        </w:rPr>
        <w:t>V16.4.0</w:t>
      </w:r>
      <w:r w:rsidRPr="00CD3BB8">
        <w:rPr>
          <w:rFonts w:hint="eastAsia"/>
          <w:szCs w:val="22"/>
        </w:rPr>
        <w:t>,</w:t>
      </w:r>
      <w:r>
        <w:rPr>
          <w:szCs w:val="22"/>
        </w:rPr>
        <w:t xml:space="preserve"> “</w:t>
      </w:r>
      <w:r w:rsidRPr="00BF614C">
        <w:rPr>
          <w:szCs w:val="22"/>
        </w:rPr>
        <w:t>NR; Medium Access Control (MAC) protocol specification</w:t>
      </w:r>
      <w:r>
        <w:rPr>
          <w:szCs w:val="22"/>
        </w:rPr>
        <w:t>”</w:t>
      </w:r>
    </w:p>
    <w:p w:rsidR="00394F88" w:rsidRPr="00263049" w:rsidRDefault="00394F88" w:rsidP="00394F88">
      <w:pPr>
        <w:pStyle w:val="References"/>
        <w:rPr>
          <w:lang w:val="en-GB"/>
        </w:rPr>
      </w:pPr>
      <w:r>
        <w:rPr>
          <w:szCs w:val="22"/>
        </w:rPr>
        <w:t>3GPP TS 38.214</w:t>
      </w:r>
      <w:r w:rsidRPr="00CD3BB8">
        <w:rPr>
          <w:szCs w:val="22"/>
        </w:rPr>
        <w:t xml:space="preserve"> </w:t>
      </w:r>
      <w:r>
        <w:rPr>
          <w:szCs w:val="22"/>
        </w:rPr>
        <w:t>V16.5</w:t>
      </w:r>
      <w:r w:rsidRPr="00CD3BB8">
        <w:rPr>
          <w:szCs w:val="22"/>
        </w:rPr>
        <w:t>.0</w:t>
      </w:r>
      <w:r w:rsidRPr="00CD3BB8">
        <w:rPr>
          <w:rFonts w:hint="eastAsia"/>
          <w:szCs w:val="22"/>
        </w:rPr>
        <w:t>,</w:t>
      </w:r>
      <w:r>
        <w:rPr>
          <w:szCs w:val="22"/>
        </w:rPr>
        <w:t xml:space="preserve"> ”</w:t>
      </w:r>
      <w:r w:rsidRPr="00394F88">
        <w:rPr>
          <w:szCs w:val="22"/>
        </w:rPr>
        <w:t>NR; Physical layer procedures for data</w:t>
      </w:r>
      <w:r w:rsidRPr="00CD3BB8">
        <w:rPr>
          <w:szCs w:val="22"/>
        </w:rPr>
        <w:t>”</w:t>
      </w:r>
    </w:p>
    <w:p w:rsidR="00394F88" w:rsidRDefault="00394F88" w:rsidP="00C3155B">
      <w:pPr>
        <w:pStyle w:val="References"/>
        <w:numPr>
          <w:ilvl w:val="0"/>
          <w:numId w:val="0"/>
        </w:numPr>
        <w:rPr>
          <w:szCs w:val="22"/>
        </w:rPr>
      </w:pPr>
    </w:p>
    <w:p w:rsidR="00022AA9" w:rsidRDefault="00022AA9" w:rsidP="00394F88">
      <w:pPr>
        <w:pStyle w:val="References"/>
        <w:numPr>
          <w:ilvl w:val="0"/>
          <w:numId w:val="0"/>
        </w:numPr>
        <w:ind w:left="360"/>
        <w:rPr>
          <w:szCs w:val="22"/>
        </w:rPr>
      </w:pPr>
    </w:p>
    <w:p w:rsidR="000C422C" w:rsidRPr="000C422C" w:rsidRDefault="000C422C" w:rsidP="000C422C">
      <w:pPr>
        <w:rPr>
          <w:lang w:val="en-US"/>
        </w:rPr>
      </w:pPr>
    </w:p>
    <w:p w:rsidR="00241EFE" w:rsidRPr="00241EFE" w:rsidRDefault="00241EFE" w:rsidP="00241EFE">
      <w:pPr>
        <w:rPr>
          <w:lang w:eastAsia="zh-TW"/>
        </w:rPr>
      </w:pPr>
    </w:p>
    <w:p w:rsidR="00241EFE" w:rsidRPr="00241EFE" w:rsidRDefault="00241EFE" w:rsidP="00241EFE">
      <w:pPr>
        <w:rPr>
          <w:lang w:eastAsia="zh-TW"/>
        </w:rPr>
      </w:pPr>
    </w:p>
    <w:sectPr w:rsidR="00241EFE" w:rsidRPr="00241EFE" w:rsidSect="007B24D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81F" w:rsidRDefault="0034681F">
      <w:r>
        <w:separator/>
      </w:r>
    </w:p>
  </w:endnote>
  <w:endnote w:type="continuationSeparator" w:id="0">
    <w:p w:rsidR="0034681F" w:rsidRDefault="0034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81F" w:rsidRDefault="0034681F">
      <w:r>
        <w:separator/>
      </w:r>
    </w:p>
  </w:footnote>
  <w:footnote w:type="continuationSeparator" w:id="0">
    <w:p w:rsidR="0034681F" w:rsidRDefault="003468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F60BC"/>
    <w:multiLevelType w:val="hybridMultilevel"/>
    <w:tmpl w:val="3774D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A50669"/>
    <w:multiLevelType w:val="hybridMultilevel"/>
    <w:tmpl w:val="4866E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B446B"/>
    <w:multiLevelType w:val="hybridMultilevel"/>
    <w:tmpl w:val="EB62A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38CE6CEB"/>
    <w:multiLevelType w:val="hybridMultilevel"/>
    <w:tmpl w:val="8088462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6134EC"/>
    <w:multiLevelType w:val="hybridMultilevel"/>
    <w:tmpl w:val="C3507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661"/>
        </w:tabs>
        <w:ind w:left="-5661" w:hanging="576"/>
      </w:pPr>
      <w:rPr>
        <w:lang w:val="en-US"/>
      </w:rPr>
    </w:lvl>
    <w:lvl w:ilvl="2">
      <w:start w:val="1"/>
      <w:numFmt w:val="decimal"/>
      <w:pStyle w:val="3"/>
      <w:lvlText w:val="%1.%2.%3"/>
      <w:lvlJc w:val="left"/>
      <w:pPr>
        <w:tabs>
          <w:tab w:val="num" w:pos="-5517"/>
        </w:tabs>
        <w:ind w:left="-5517" w:hanging="720"/>
      </w:pPr>
    </w:lvl>
    <w:lvl w:ilvl="3">
      <w:start w:val="1"/>
      <w:numFmt w:val="decimal"/>
      <w:pStyle w:val="4"/>
      <w:lvlText w:val="%1.%2.%3.%4"/>
      <w:lvlJc w:val="left"/>
      <w:pPr>
        <w:tabs>
          <w:tab w:val="num" w:pos="-5373"/>
        </w:tabs>
        <w:ind w:left="-5373" w:hanging="864"/>
      </w:pPr>
    </w:lvl>
    <w:lvl w:ilvl="4">
      <w:start w:val="1"/>
      <w:numFmt w:val="decimal"/>
      <w:pStyle w:val="5"/>
      <w:lvlText w:val="%1.%2.%3.%4.%5"/>
      <w:lvlJc w:val="left"/>
      <w:pPr>
        <w:tabs>
          <w:tab w:val="num" w:pos="-3969"/>
        </w:tabs>
        <w:ind w:left="-3969" w:hanging="1008"/>
      </w:pPr>
    </w:lvl>
    <w:lvl w:ilvl="5">
      <w:start w:val="1"/>
      <w:numFmt w:val="decimal"/>
      <w:pStyle w:val="6"/>
      <w:lvlText w:val="%1.%2.%3.%4.%5.%6"/>
      <w:lvlJc w:val="left"/>
      <w:pPr>
        <w:tabs>
          <w:tab w:val="num" w:pos="-5085"/>
        </w:tabs>
        <w:ind w:left="-5085" w:hanging="1152"/>
      </w:pPr>
      <w:rPr>
        <w:rFonts w:ascii="Arial" w:hAnsi="Arial" w:cs="Arial" w:hint="default"/>
        <w:sz w:val="18"/>
        <w:szCs w:val="18"/>
      </w:rPr>
    </w:lvl>
    <w:lvl w:ilvl="6">
      <w:start w:val="1"/>
      <w:numFmt w:val="decimal"/>
      <w:pStyle w:val="7"/>
      <w:lvlText w:val="%1.%2.%3.%4.%5.%6.%7"/>
      <w:lvlJc w:val="left"/>
      <w:pPr>
        <w:tabs>
          <w:tab w:val="num" w:pos="-4941"/>
        </w:tabs>
        <w:ind w:left="-4941" w:hanging="1296"/>
      </w:pPr>
    </w:lvl>
    <w:lvl w:ilvl="7">
      <w:start w:val="1"/>
      <w:numFmt w:val="decimal"/>
      <w:pStyle w:val="8"/>
      <w:lvlText w:val="%1.%2.%3.%4.%5.%6.%7.%8"/>
      <w:lvlJc w:val="left"/>
      <w:pPr>
        <w:tabs>
          <w:tab w:val="num" w:pos="-4797"/>
        </w:tabs>
        <w:ind w:left="-4797" w:hanging="1440"/>
      </w:pPr>
    </w:lvl>
    <w:lvl w:ilvl="8">
      <w:start w:val="1"/>
      <w:numFmt w:val="decimal"/>
      <w:pStyle w:val="9"/>
      <w:lvlText w:val="%1.%2.%3.%4.%5.%6.%7.%8.%9"/>
      <w:lvlJc w:val="left"/>
      <w:pPr>
        <w:tabs>
          <w:tab w:val="num" w:pos="-4653"/>
        </w:tabs>
        <w:ind w:left="-4653" w:hanging="1584"/>
      </w:pPr>
    </w:lvl>
  </w:abstractNum>
  <w:abstractNum w:abstractNumId="15" w15:restartNumberingAfterBreak="0">
    <w:nsid w:val="48727641"/>
    <w:multiLevelType w:val="hybridMultilevel"/>
    <w:tmpl w:val="DC8EE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BA4767"/>
    <w:multiLevelType w:val="hybridMultilevel"/>
    <w:tmpl w:val="A44A13B0"/>
    <w:lvl w:ilvl="0" w:tplc="4FB8B950">
      <w:start w:val="2"/>
      <w:numFmt w:val="bullet"/>
      <w:lvlText w:val=""/>
      <w:lvlJc w:val="left"/>
      <w:pPr>
        <w:ind w:left="360" w:hanging="360"/>
      </w:pPr>
      <w:rPr>
        <w:rFonts w:ascii="Wingdings" w:eastAsia="新細明體"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3540654"/>
    <w:multiLevelType w:val="hybridMultilevel"/>
    <w:tmpl w:val="C63C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6D222C"/>
    <w:multiLevelType w:val="hybridMultilevel"/>
    <w:tmpl w:val="5E008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937DF"/>
    <w:multiLevelType w:val="hybridMultilevel"/>
    <w:tmpl w:val="38CC66DC"/>
    <w:lvl w:ilvl="0" w:tplc="A62439BC">
      <w:start w:val="1"/>
      <w:numFmt w:val="bullet"/>
      <w:lvlText w:val="•"/>
      <w:lvlJc w:val="left"/>
      <w:pPr>
        <w:tabs>
          <w:tab w:val="num" w:pos="720"/>
        </w:tabs>
        <w:ind w:left="720" w:hanging="360"/>
      </w:pPr>
      <w:rPr>
        <w:rFonts w:ascii="Arial" w:hAnsi="Arial" w:hint="default"/>
      </w:rPr>
    </w:lvl>
    <w:lvl w:ilvl="1" w:tplc="2926DE3A">
      <w:start w:val="1"/>
      <w:numFmt w:val="bullet"/>
      <w:lvlText w:val="•"/>
      <w:lvlJc w:val="left"/>
      <w:pPr>
        <w:tabs>
          <w:tab w:val="num" w:pos="1440"/>
        </w:tabs>
        <w:ind w:left="1440" w:hanging="360"/>
      </w:pPr>
      <w:rPr>
        <w:rFonts w:ascii="Arial" w:hAnsi="Arial" w:hint="default"/>
      </w:rPr>
    </w:lvl>
    <w:lvl w:ilvl="2" w:tplc="E460E936" w:tentative="1">
      <w:start w:val="1"/>
      <w:numFmt w:val="bullet"/>
      <w:lvlText w:val="•"/>
      <w:lvlJc w:val="left"/>
      <w:pPr>
        <w:tabs>
          <w:tab w:val="num" w:pos="2160"/>
        </w:tabs>
        <w:ind w:left="2160" w:hanging="360"/>
      </w:pPr>
      <w:rPr>
        <w:rFonts w:ascii="Arial" w:hAnsi="Arial" w:hint="default"/>
      </w:rPr>
    </w:lvl>
    <w:lvl w:ilvl="3" w:tplc="5CE4EF3C" w:tentative="1">
      <w:start w:val="1"/>
      <w:numFmt w:val="bullet"/>
      <w:lvlText w:val="•"/>
      <w:lvlJc w:val="left"/>
      <w:pPr>
        <w:tabs>
          <w:tab w:val="num" w:pos="2880"/>
        </w:tabs>
        <w:ind w:left="2880" w:hanging="360"/>
      </w:pPr>
      <w:rPr>
        <w:rFonts w:ascii="Arial" w:hAnsi="Arial" w:hint="default"/>
      </w:rPr>
    </w:lvl>
    <w:lvl w:ilvl="4" w:tplc="589A8958" w:tentative="1">
      <w:start w:val="1"/>
      <w:numFmt w:val="bullet"/>
      <w:lvlText w:val="•"/>
      <w:lvlJc w:val="left"/>
      <w:pPr>
        <w:tabs>
          <w:tab w:val="num" w:pos="3600"/>
        </w:tabs>
        <w:ind w:left="3600" w:hanging="360"/>
      </w:pPr>
      <w:rPr>
        <w:rFonts w:ascii="Arial" w:hAnsi="Arial" w:hint="default"/>
      </w:rPr>
    </w:lvl>
    <w:lvl w:ilvl="5" w:tplc="8540504A" w:tentative="1">
      <w:start w:val="1"/>
      <w:numFmt w:val="bullet"/>
      <w:lvlText w:val="•"/>
      <w:lvlJc w:val="left"/>
      <w:pPr>
        <w:tabs>
          <w:tab w:val="num" w:pos="4320"/>
        </w:tabs>
        <w:ind w:left="4320" w:hanging="360"/>
      </w:pPr>
      <w:rPr>
        <w:rFonts w:ascii="Arial" w:hAnsi="Arial" w:hint="default"/>
      </w:rPr>
    </w:lvl>
    <w:lvl w:ilvl="6" w:tplc="7F8C7C1A" w:tentative="1">
      <w:start w:val="1"/>
      <w:numFmt w:val="bullet"/>
      <w:lvlText w:val="•"/>
      <w:lvlJc w:val="left"/>
      <w:pPr>
        <w:tabs>
          <w:tab w:val="num" w:pos="5040"/>
        </w:tabs>
        <w:ind w:left="5040" w:hanging="360"/>
      </w:pPr>
      <w:rPr>
        <w:rFonts w:ascii="Arial" w:hAnsi="Arial" w:hint="default"/>
      </w:rPr>
    </w:lvl>
    <w:lvl w:ilvl="7" w:tplc="6380B000" w:tentative="1">
      <w:start w:val="1"/>
      <w:numFmt w:val="bullet"/>
      <w:lvlText w:val="•"/>
      <w:lvlJc w:val="left"/>
      <w:pPr>
        <w:tabs>
          <w:tab w:val="num" w:pos="5760"/>
        </w:tabs>
        <w:ind w:left="5760" w:hanging="360"/>
      </w:pPr>
      <w:rPr>
        <w:rFonts w:ascii="Arial" w:hAnsi="Arial" w:hint="default"/>
      </w:rPr>
    </w:lvl>
    <w:lvl w:ilvl="8" w:tplc="76BEBC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9B2CDB"/>
    <w:multiLevelType w:val="hybridMultilevel"/>
    <w:tmpl w:val="238CF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A137C"/>
    <w:multiLevelType w:val="hybridMultilevel"/>
    <w:tmpl w:val="E6B4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F2954"/>
    <w:multiLevelType w:val="hybridMultilevel"/>
    <w:tmpl w:val="F17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2"/>
  </w:num>
  <w:num w:numId="4">
    <w:abstractNumId w:val="10"/>
  </w:num>
  <w:num w:numId="5">
    <w:abstractNumId w:val="7"/>
  </w:num>
  <w:num w:numId="6">
    <w:abstractNumId w:val="1"/>
  </w:num>
  <w:num w:numId="7">
    <w:abstractNumId w:val="12"/>
  </w:num>
  <w:num w:numId="8">
    <w:abstractNumId w:val="11"/>
  </w:num>
  <w:num w:numId="9">
    <w:abstractNumId w:val="6"/>
  </w:num>
  <w:num w:numId="10">
    <w:abstractNumId w:val="23"/>
  </w:num>
  <w:num w:numId="11">
    <w:abstractNumId w:val="16"/>
  </w:num>
  <w:num w:numId="12">
    <w:abstractNumId w:val="10"/>
  </w:num>
  <w:num w:numId="13">
    <w:abstractNumId w:val="10"/>
  </w:num>
  <w:num w:numId="14">
    <w:abstractNumId w:val="24"/>
  </w:num>
  <w:num w:numId="15">
    <w:abstractNumId w:val="22"/>
  </w:num>
  <w:num w:numId="16">
    <w:abstractNumId w:val="4"/>
  </w:num>
  <w:num w:numId="17">
    <w:abstractNumId w:val="20"/>
  </w:num>
  <w:num w:numId="18">
    <w:abstractNumId w:val="9"/>
  </w:num>
  <w:num w:numId="19">
    <w:abstractNumId w:val="19"/>
  </w:num>
  <w:num w:numId="20">
    <w:abstractNumId w:val="5"/>
  </w:num>
  <w:num w:numId="21">
    <w:abstractNumId w:val="8"/>
  </w:num>
  <w:num w:numId="22">
    <w:abstractNumId w:val="21"/>
  </w:num>
  <w:num w:numId="23">
    <w:abstractNumId w:val="18"/>
  </w:num>
  <w:num w:numId="24">
    <w:abstractNumId w:val="15"/>
  </w:num>
  <w:num w:numId="25">
    <w:abstractNumId w:val="3"/>
  </w:num>
  <w:num w:numId="2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4A4"/>
    <w:rsid w:val="000065E9"/>
    <w:rsid w:val="0000672E"/>
    <w:rsid w:val="00006902"/>
    <w:rsid w:val="00006B64"/>
    <w:rsid w:val="00006C12"/>
    <w:rsid w:val="00006CF2"/>
    <w:rsid w:val="00006D7E"/>
    <w:rsid w:val="00006F74"/>
    <w:rsid w:val="00007933"/>
    <w:rsid w:val="0000797A"/>
    <w:rsid w:val="00010220"/>
    <w:rsid w:val="00010649"/>
    <w:rsid w:val="00010854"/>
    <w:rsid w:val="000109E0"/>
    <w:rsid w:val="00010E37"/>
    <w:rsid w:val="000112B5"/>
    <w:rsid w:val="000117A2"/>
    <w:rsid w:val="00011936"/>
    <w:rsid w:val="000121C0"/>
    <w:rsid w:val="00012387"/>
    <w:rsid w:val="00012A08"/>
    <w:rsid w:val="00012A92"/>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B2"/>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AA9"/>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9B"/>
    <w:rsid w:val="000266A0"/>
    <w:rsid w:val="00026868"/>
    <w:rsid w:val="000269FE"/>
    <w:rsid w:val="00026B31"/>
    <w:rsid w:val="00026B6F"/>
    <w:rsid w:val="00026C1C"/>
    <w:rsid w:val="00026F21"/>
    <w:rsid w:val="00027299"/>
    <w:rsid w:val="000275CD"/>
    <w:rsid w:val="000277A9"/>
    <w:rsid w:val="00027892"/>
    <w:rsid w:val="00027B8C"/>
    <w:rsid w:val="00027F64"/>
    <w:rsid w:val="0003003E"/>
    <w:rsid w:val="00030076"/>
    <w:rsid w:val="000304F6"/>
    <w:rsid w:val="000306A4"/>
    <w:rsid w:val="00030DBB"/>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7F5"/>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4DE"/>
    <w:rsid w:val="0004558B"/>
    <w:rsid w:val="00045705"/>
    <w:rsid w:val="00045745"/>
    <w:rsid w:val="0004592A"/>
    <w:rsid w:val="00045A60"/>
    <w:rsid w:val="00045A92"/>
    <w:rsid w:val="00045C59"/>
    <w:rsid w:val="00045C85"/>
    <w:rsid w:val="0004612B"/>
    <w:rsid w:val="00046378"/>
    <w:rsid w:val="000466E4"/>
    <w:rsid w:val="000468E8"/>
    <w:rsid w:val="00046916"/>
    <w:rsid w:val="00046A1C"/>
    <w:rsid w:val="00046EF9"/>
    <w:rsid w:val="000472CD"/>
    <w:rsid w:val="000472D9"/>
    <w:rsid w:val="00047466"/>
    <w:rsid w:val="00047B5D"/>
    <w:rsid w:val="00047DB7"/>
    <w:rsid w:val="0005098B"/>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0D3C"/>
    <w:rsid w:val="000711E9"/>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814"/>
    <w:rsid w:val="00087A4F"/>
    <w:rsid w:val="00087D2B"/>
    <w:rsid w:val="00087E93"/>
    <w:rsid w:val="00087FAE"/>
    <w:rsid w:val="00087FB6"/>
    <w:rsid w:val="00090A7C"/>
    <w:rsid w:val="00090ED4"/>
    <w:rsid w:val="00090F6C"/>
    <w:rsid w:val="00091203"/>
    <w:rsid w:val="0009135E"/>
    <w:rsid w:val="00091AFD"/>
    <w:rsid w:val="00091BF6"/>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4B3"/>
    <w:rsid w:val="000A380E"/>
    <w:rsid w:val="000A38A7"/>
    <w:rsid w:val="000A3DF0"/>
    <w:rsid w:val="000A3F09"/>
    <w:rsid w:val="000A41ED"/>
    <w:rsid w:val="000A478B"/>
    <w:rsid w:val="000A4838"/>
    <w:rsid w:val="000A4A71"/>
    <w:rsid w:val="000A4B8C"/>
    <w:rsid w:val="000A4FBE"/>
    <w:rsid w:val="000A5773"/>
    <w:rsid w:val="000A5C22"/>
    <w:rsid w:val="000A60B0"/>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127"/>
    <w:rsid w:val="000B6178"/>
    <w:rsid w:val="000B65A6"/>
    <w:rsid w:val="000B6CA2"/>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22C"/>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24"/>
    <w:rsid w:val="000D17B6"/>
    <w:rsid w:val="000D1BE9"/>
    <w:rsid w:val="000D1E69"/>
    <w:rsid w:val="000D2313"/>
    <w:rsid w:val="000D261F"/>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6C3"/>
    <w:rsid w:val="000F2814"/>
    <w:rsid w:val="000F2BB0"/>
    <w:rsid w:val="000F38AC"/>
    <w:rsid w:val="000F38C9"/>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FF"/>
    <w:rsid w:val="001023D5"/>
    <w:rsid w:val="001024A9"/>
    <w:rsid w:val="00102535"/>
    <w:rsid w:val="0010271F"/>
    <w:rsid w:val="00102971"/>
    <w:rsid w:val="00102AF3"/>
    <w:rsid w:val="001033DD"/>
    <w:rsid w:val="001034A8"/>
    <w:rsid w:val="0010368E"/>
    <w:rsid w:val="0010399B"/>
    <w:rsid w:val="001039F3"/>
    <w:rsid w:val="00103AE5"/>
    <w:rsid w:val="00103F95"/>
    <w:rsid w:val="00104119"/>
    <w:rsid w:val="00104181"/>
    <w:rsid w:val="001046EE"/>
    <w:rsid w:val="00104745"/>
    <w:rsid w:val="001048DD"/>
    <w:rsid w:val="001049B1"/>
    <w:rsid w:val="00104B5B"/>
    <w:rsid w:val="001051DE"/>
    <w:rsid w:val="00105310"/>
    <w:rsid w:val="00105645"/>
    <w:rsid w:val="001056EA"/>
    <w:rsid w:val="001058C5"/>
    <w:rsid w:val="0010629F"/>
    <w:rsid w:val="001065E9"/>
    <w:rsid w:val="001067F2"/>
    <w:rsid w:val="00107205"/>
    <w:rsid w:val="001074C9"/>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3CE3"/>
    <w:rsid w:val="00124490"/>
    <w:rsid w:val="00124A98"/>
    <w:rsid w:val="0012509D"/>
    <w:rsid w:val="0012514B"/>
    <w:rsid w:val="001253C5"/>
    <w:rsid w:val="00125472"/>
    <w:rsid w:val="001255B4"/>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E4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A"/>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776"/>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83C"/>
    <w:rsid w:val="001738D9"/>
    <w:rsid w:val="0017415A"/>
    <w:rsid w:val="00174745"/>
    <w:rsid w:val="00174AF4"/>
    <w:rsid w:val="00174BAA"/>
    <w:rsid w:val="00174CAA"/>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660"/>
    <w:rsid w:val="00182B95"/>
    <w:rsid w:val="00182F70"/>
    <w:rsid w:val="0018308F"/>
    <w:rsid w:val="001832B6"/>
    <w:rsid w:val="00183568"/>
    <w:rsid w:val="00183A6B"/>
    <w:rsid w:val="0018404E"/>
    <w:rsid w:val="0018415D"/>
    <w:rsid w:val="0018421B"/>
    <w:rsid w:val="001842CE"/>
    <w:rsid w:val="001848FA"/>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73F8"/>
    <w:rsid w:val="0019768C"/>
    <w:rsid w:val="00197710"/>
    <w:rsid w:val="0019781D"/>
    <w:rsid w:val="001A0481"/>
    <w:rsid w:val="001A0871"/>
    <w:rsid w:val="001A08AA"/>
    <w:rsid w:val="001A0E2A"/>
    <w:rsid w:val="001A0FA8"/>
    <w:rsid w:val="001A124D"/>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A7ED5"/>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20A"/>
    <w:rsid w:val="001B486A"/>
    <w:rsid w:val="001B4974"/>
    <w:rsid w:val="001B4AE1"/>
    <w:rsid w:val="001B4EC2"/>
    <w:rsid w:val="001B50D4"/>
    <w:rsid w:val="001B51CE"/>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902"/>
    <w:rsid w:val="001D2F3C"/>
    <w:rsid w:val="001D3D9C"/>
    <w:rsid w:val="001D3DAD"/>
    <w:rsid w:val="001D41C6"/>
    <w:rsid w:val="001D43F9"/>
    <w:rsid w:val="001D4640"/>
    <w:rsid w:val="001D4641"/>
    <w:rsid w:val="001D4BD0"/>
    <w:rsid w:val="001D4D9E"/>
    <w:rsid w:val="001D4E60"/>
    <w:rsid w:val="001D50EA"/>
    <w:rsid w:val="001D57E4"/>
    <w:rsid w:val="001D5ADF"/>
    <w:rsid w:val="001D616E"/>
    <w:rsid w:val="001D6397"/>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2E"/>
    <w:rsid w:val="001E4B99"/>
    <w:rsid w:val="001E4DA4"/>
    <w:rsid w:val="001E4E6A"/>
    <w:rsid w:val="001E53B3"/>
    <w:rsid w:val="001E55BE"/>
    <w:rsid w:val="001E5776"/>
    <w:rsid w:val="001E602E"/>
    <w:rsid w:val="001E6163"/>
    <w:rsid w:val="001E6231"/>
    <w:rsid w:val="001E63A1"/>
    <w:rsid w:val="001E65F9"/>
    <w:rsid w:val="001E6B75"/>
    <w:rsid w:val="001E6D23"/>
    <w:rsid w:val="001E754B"/>
    <w:rsid w:val="001E794D"/>
    <w:rsid w:val="001E7D26"/>
    <w:rsid w:val="001F0C1B"/>
    <w:rsid w:val="001F0EBA"/>
    <w:rsid w:val="001F1091"/>
    <w:rsid w:val="001F10C6"/>
    <w:rsid w:val="001F11DC"/>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72"/>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0E41"/>
    <w:rsid w:val="002014AB"/>
    <w:rsid w:val="002015D3"/>
    <w:rsid w:val="00201630"/>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60"/>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B39"/>
    <w:rsid w:val="00224E87"/>
    <w:rsid w:val="0022500E"/>
    <w:rsid w:val="0022536E"/>
    <w:rsid w:val="002254A0"/>
    <w:rsid w:val="00225AB1"/>
    <w:rsid w:val="00225DE7"/>
    <w:rsid w:val="00226451"/>
    <w:rsid w:val="00226955"/>
    <w:rsid w:val="00226EC7"/>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0CB9"/>
    <w:rsid w:val="00241003"/>
    <w:rsid w:val="002416EB"/>
    <w:rsid w:val="00241874"/>
    <w:rsid w:val="00241D4B"/>
    <w:rsid w:val="00241EE9"/>
    <w:rsid w:val="00241EFE"/>
    <w:rsid w:val="00241F67"/>
    <w:rsid w:val="00241FBD"/>
    <w:rsid w:val="002421B1"/>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92D"/>
    <w:rsid w:val="00250DFA"/>
    <w:rsid w:val="002513EB"/>
    <w:rsid w:val="002518A8"/>
    <w:rsid w:val="002518B6"/>
    <w:rsid w:val="00252052"/>
    <w:rsid w:val="002520B3"/>
    <w:rsid w:val="002521EC"/>
    <w:rsid w:val="002522DB"/>
    <w:rsid w:val="002523AB"/>
    <w:rsid w:val="00252FE4"/>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84E"/>
    <w:rsid w:val="0025698F"/>
    <w:rsid w:val="00256B2B"/>
    <w:rsid w:val="00256B89"/>
    <w:rsid w:val="00256EF5"/>
    <w:rsid w:val="002570A5"/>
    <w:rsid w:val="00257398"/>
    <w:rsid w:val="002574BC"/>
    <w:rsid w:val="0025750F"/>
    <w:rsid w:val="00257622"/>
    <w:rsid w:val="00257D06"/>
    <w:rsid w:val="002600E8"/>
    <w:rsid w:val="00260451"/>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049"/>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67AED"/>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5DC1"/>
    <w:rsid w:val="002865DA"/>
    <w:rsid w:val="00286D9C"/>
    <w:rsid w:val="00287230"/>
    <w:rsid w:val="00287739"/>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553"/>
    <w:rsid w:val="0029384F"/>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30"/>
    <w:rsid w:val="00297B9B"/>
    <w:rsid w:val="002A0154"/>
    <w:rsid w:val="002A01EA"/>
    <w:rsid w:val="002A0583"/>
    <w:rsid w:val="002A087F"/>
    <w:rsid w:val="002A0B16"/>
    <w:rsid w:val="002A0BB1"/>
    <w:rsid w:val="002A0E26"/>
    <w:rsid w:val="002A10E0"/>
    <w:rsid w:val="002A111B"/>
    <w:rsid w:val="002A1210"/>
    <w:rsid w:val="002A15AD"/>
    <w:rsid w:val="002A1621"/>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113"/>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601"/>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834"/>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152"/>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22"/>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BF4"/>
    <w:rsid w:val="00315516"/>
    <w:rsid w:val="00315BC1"/>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09C"/>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1F"/>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A4B"/>
    <w:rsid w:val="00361BFB"/>
    <w:rsid w:val="00361DD8"/>
    <w:rsid w:val="003622D8"/>
    <w:rsid w:val="00362439"/>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703A4"/>
    <w:rsid w:val="0037051E"/>
    <w:rsid w:val="003708B4"/>
    <w:rsid w:val="0037097E"/>
    <w:rsid w:val="00370D2B"/>
    <w:rsid w:val="003712EC"/>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DBC"/>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CF5"/>
    <w:rsid w:val="00384EA3"/>
    <w:rsid w:val="0038522E"/>
    <w:rsid w:val="003852DA"/>
    <w:rsid w:val="003854BC"/>
    <w:rsid w:val="0038583C"/>
    <w:rsid w:val="00385B67"/>
    <w:rsid w:val="00385FF5"/>
    <w:rsid w:val="0038612B"/>
    <w:rsid w:val="003868A7"/>
    <w:rsid w:val="00386943"/>
    <w:rsid w:val="00386B68"/>
    <w:rsid w:val="00386E9A"/>
    <w:rsid w:val="00386F58"/>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928"/>
    <w:rsid w:val="00393C80"/>
    <w:rsid w:val="00393D17"/>
    <w:rsid w:val="00393D1B"/>
    <w:rsid w:val="003944AB"/>
    <w:rsid w:val="00394670"/>
    <w:rsid w:val="00394A9A"/>
    <w:rsid w:val="00394C05"/>
    <w:rsid w:val="00394F23"/>
    <w:rsid w:val="00394F88"/>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5"/>
    <w:rsid w:val="003A177E"/>
    <w:rsid w:val="003A1AC1"/>
    <w:rsid w:val="003A1F5A"/>
    <w:rsid w:val="003A216B"/>
    <w:rsid w:val="003A242F"/>
    <w:rsid w:val="003A2809"/>
    <w:rsid w:val="003A28D5"/>
    <w:rsid w:val="003A2BBB"/>
    <w:rsid w:val="003A2BEF"/>
    <w:rsid w:val="003A318E"/>
    <w:rsid w:val="003A33BF"/>
    <w:rsid w:val="003A34EF"/>
    <w:rsid w:val="003A3582"/>
    <w:rsid w:val="003A3735"/>
    <w:rsid w:val="003A3EFC"/>
    <w:rsid w:val="003A3FFE"/>
    <w:rsid w:val="003A407F"/>
    <w:rsid w:val="003A40B4"/>
    <w:rsid w:val="003A4111"/>
    <w:rsid w:val="003A4152"/>
    <w:rsid w:val="003A4542"/>
    <w:rsid w:val="003A45F0"/>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C69"/>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84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0D8"/>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62"/>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4A8E"/>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CF"/>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41A"/>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0D7"/>
    <w:rsid w:val="00462275"/>
    <w:rsid w:val="004624FB"/>
    <w:rsid w:val="00462862"/>
    <w:rsid w:val="00462C61"/>
    <w:rsid w:val="00463257"/>
    <w:rsid w:val="00463382"/>
    <w:rsid w:val="00463612"/>
    <w:rsid w:val="00463732"/>
    <w:rsid w:val="00463CF5"/>
    <w:rsid w:val="004640FB"/>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42B"/>
    <w:rsid w:val="00474687"/>
    <w:rsid w:val="00474712"/>
    <w:rsid w:val="00474737"/>
    <w:rsid w:val="004747B9"/>
    <w:rsid w:val="0047489C"/>
    <w:rsid w:val="00474CED"/>
    <w:rsid w:val="00474E55"/>
    <w:rsid w:val="00475430"/>
    <w:rsid w:val="004757FE"/>
    <w:rsid w:val="00475B05"/>
    <w:rsid w:val="004764E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1C20"/>
    <w:rsid w:val="004B202C"/>
    <w:rsid w:val="004B2102"/>
    <w:rsid w:val="004B2F32"/>
    <w:rsid w:val="004B2F5A"/>
    <w:rsid w:val="004B33A0"/>
    <w:rsid w:val="004B3431"/>
    <w:rsid w:val="004B3744"/>
    <w:rsid w:val="004B3C2D"/>
    <w:rsid w:val="004B3D0B"/>
    <w:rsid w:val="004B4077"/>
    <w:rsid w:val="004B40D6"/>
    <w:rsid w:val="004B435B"/>
    <w:rsid w:val="004B4405"/>
    <w:rsid w:val="004B4567"/>
    <w:rsid w:val="004B4A13"/>
    <w:rsid w:val="004B4B3F"/>
    <w:rsid w:val="004B4DF0"/>
    <w:rsid w:val="004B5208"/>
    <w:rsid w:val="004B5426"/>
    <w:rsid w:val="004B5713"/>
    <w:rsid w:val="004B5A97"/>
    <w:rsid w:val="004B5DE4"/>
    <w:rsid w:val="004B5F83"/>
    <w:rsid w:val="004B60D1"/>
    <w:rsid w:val="004B62B1"/>
    <w:rsid w:val="004B62ED"/>
    <w:rsid w:val="004B62F1"/>
    <w:rsid w:val="004B6546"/>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165C"/>
    <w:rsid w:val="004D1CF8"/>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8A0"/>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A1"/>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3A9"/>
    <w:rsid w:val="0051345E"/>
    <w:rsid w:val="00513716"/>
    <w:rsid w:val="00513739"/>
    <w:rsid w:val="005137F9"/>
    <w:rsid w:val="00513CE6"/>
    <w:rsid w:val="00513F17"/>
    <w:rsid w:val="005145F2"/>
    <w:rsid w:val="005149BB"/>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93B"/>
    <w:rsid w:val="00527E23"/>
    <w:rsid w:val="005301C0"/>
    <w:rsid w:val="005306BC"/>
    <w:rsid w:val="005307A0"/>
    <w:rsid w:val="0053090B"/>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3A4"/>
    <w:rsid w:val="00533482"/>
    <w:rsid w:val="00533D17"/>
    <w:rsid w:val="00533E72"/>
    <w:rsid w:val="005340FB"/>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37B6C"/>
    <w:rsid w:val="005400D0"/>
    <w:rsid w:val="0054034A"/>
    <w:rsid w:val="00540355"/>
    <w:rsid w:val="005405BF"/>
    <w:rsid w:val="0054064C"/>
    <w:rsid w:val="005406F7"/>
    <w:rsid w:val="0054097D"/>
    <w:rsid w:val="005409B6"/>
    <w:rsid w:val="005412AC"/>
    <w:rsid w:val="00541722"/>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8F7"/>
    <w:rsid w:val="00547D9E"/>
    <w:rsid w:val="00547E36"/>
    <w:rsid w:val="00547EA6"/>
    <w:rsid w:val="0055013E"/>
    <w:rsid w:val="005505E9"/>
    <w:rsid w:val="00550EF2"/>
    <w:rsid w:val="00551041"/>
    <w:rsid w:val="0055163A"/>
    <w:rsid w:val="0055167A"/>
    <w:rsid w:val="0055182E"/>
    <w:rsid w:val="005519DF"/>
    <w:rsid w:val="00551D52"/>
    <w:rsid w:val="0055247E"/>
    <w:rsid w:val="005528AA"/>
    <w:rsid w:val="005529BB"/>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6DB"/>
    <w:rsid w:val="0057570F"/>
    <w:rsid w:val="005758C4"/>
    <w:rsid w:val="00575A3A"/>
    <w:rsid w:val="005762B3"/>
    <w:rsid w:val="005763D6"/>
    <w:rsid w:val="005763F6"/>
    <w:rsid w:val="005765A8"/>
    <w:rsid w:val="00576613"/>
    <w:rsid w:val="00576777"/>
    <w:rsid w:val="0057689A"/>
    <w:rsid w:val="00576CDE"/>
    <w:rsid w:val="00576E8C"/>
    <w:rsid w:val="00577043"/>
    <w:rsid w:val="00577131"/>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815"/>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4C1"/>
    <w:rsid w:val="00594834"/>
    <w:rsid w:val="00594DE5"/>
    <w:rsid w:val="005952CF"/>
    <w:rsid w:val="00595B59"/>
    <w:rsid w:val="00595D0F"/>
    <w:rsid w:val="0059606E"/>
    <w:rsid w:val="0059609C"/>
    <w:rsid w:val="0059618B"/>
    <w:rsid w:val="00596839"/>
    <w:rsid w:val="005978D0"/>
    <w:rsid w:val="00597DD0"/>
    <w:rsid w:val="00597E21"/>
    <w:rsid w:val="005A00D5"/>
    <w:rsid w:val="005A0148"/>
    <w:rsid w:val="005A022B"/>
    <w:rsid w:val="005A094F"/>
    <w:rsid w:val="005A0B2D"/>
    <w:rsid w:val="005A0F58"/>
    <w:rsid w:val="005A1248"/>
    <w:rsid w:val="005A12E6"/>
    <w:rsid w:val="005A14A7"/>
    <w:rsid w:val="005A150F"/>
    <w:rsid w:val="005A1AF4"/>
    <w:rsid w:val="005A1B60"/>
    <w:rsid w:val="005A2217"/>
    <w:rsid w:val="005A2ADE"/>
    <w:rsid w:val="005A304C"/>
    <w:rsid w:val="005A31AD"/>
    <w:rsid w:val="005A32F8"/>
    <w:rsid w:val="005A3501"/>
    <w:rsid w:val="005A36F3"/>
    <w:rsid w:val="005A3A15"/>
    <w:rsid w:val="005A3AC5"/>
    <w:rsid w:val="005A3DDE"/>
    <w:rsid w:val="005A416B"/>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3"/>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A2D"/>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BE4"/>
    <w:rsid w:val="005C5DB4"/>
    <w:rsid w:val="005C63B6"/>
    <w:rsid w:val="005C66D2"/>
    <w:rsid w:val="005C6EAA"/>
    <w:rsid w:val="005C6F72"/>
    <w:rsid w:val="005C6FE7"/>
    <w:rsid w:val="005C7310"/>
    <w:rsid w:val="005C737C"/>
    <w:rsid w:val="005C7571"/>
    <w:rsid w:val="005C7CB5"/>
    <w:rsid w:val="005C7D48"/>
    <w:rsid w:val="005C7FE9"/>
    <w:rsid w:val="005D0042"/>
    <w:rsid w:val="005D0782"/>
    <w:rsid w:val="005D0F4D"/>
    <w:rsid w:val="005D11A4"/>
    <w:rsid w:val="005D1244"/>
    <w:rsid w:val="005D12CB"/>
    <w:rsid w:val="005D188D"/>
    <w:rsid w:val="005D1D06"/>
    <w:rsid w:val="005D2498"/>
    <w:rsid w:val="005D24AF"/>
    <w:rsid w:val="005D2673"/>
    <w:rsid w:val="005D270E"/>
    <w:rsid w:val="005D30E7"/>
    <w:rsid w:val="005D31C6"/>
    <w:rsid w:val="005D33CC"/>
    <w:rsid w:val="005D3412"/>
    <w:rsid w:val="005D3477"/>
    <w:rsid w:val="005D38DF"/>
    <w:rsid w:val="005D3938"/>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5F04"/>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78D3"/>
    <w:rsid w:val="00607954"/>
    <w:rsid w:val="00607B82"/>
    <w:rsid w:val="00607E23"/>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DA8"/>
    <w:rsid w:val="006208E1"/>
    <w:rsid w:val="00620EB9"/>
    <w:rsid w:val="00620ED4"/>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97"/>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6D8"/>
    <w:rsid w:val="0064072F"/>
    <w:rsid w:val="006409A5"/>
    <w:rsid w:val="00640C52"/>
    <w:rsid w:val="00640E19"/>
    <w:rsid w:val="00641471"/>
    <w:rsid w:val="00641826"/>
    <w:rsid w:val="00641F49"/>
    <w:rsid w:val="00641FAC"/>
    <w:rsid w:val="006424A4"/>
    <w:rsid w:val="006428A0"/>
    <w:rsid w:val="00642A5A"/>
    <w:rsid w:val="00642CC0"/>
    <w:rsid w:val="006431D8"/>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895"/>
    <w:rsid w:val="00646AF7"/>
    <w:rsid w:val="00646FC8"/>
    <w:rsid w:val="006471DB"/>
    <w:rsid w:val="00647272"/>
    <w:rsid w:val="0064727D"/>
    <w:rsid w:val="00647500"/>
    <w:rsid w:val="0064759D"/>
    <w:rsid w:val="006475BB"/>
    <w:rsid w:val="006477B9"/>
    <w:rsid w:val="00647A24"/>
    <w:rsid w:val="00647FD1"/>
    <w:rsid w:val="0065004D"/>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44"/>
    <w:rsid w:val="00657F92"/>
    <w:rsid w:val="006600FD"/>
    <w:rsid w:val="00660448"/>
    <w:rsid w:val="0066084D"/>
    <w:rsid w:val="00660A5F"/>
    <w:rsid w:val="00660E59"/>
    <w:rsid w:val="00660FFA"/>
    <w:rsid w:val="006610EC"/>
    <w:rsid w:val="0066123F"/>
    <w:rsid w:val="00661377"/>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397"/>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B93"/>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B31"/>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991"/>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AD1"/>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1F2"/>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07E"/>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989"/>
    <w:rsid w:val="006C2B5E"/>
    <w:rsid w:val="006C2DB1"/>
    <w:rsid w:val="006C2DBB"/>
    <w:rsid w:val="006C3444"/>
    <w:rsid w:val="006C34AC"/>
    <w:rsid w:val="006C3850"/>
    <w:rsid w:val="006C3A29"/>
    <w:rsid w:val="006C3C40"/>
    <w:rsid w:val="006C3E68"/>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4ECF"/>
    <w:rsid w:val="006E507B"/>
    <w:rsid w:val="006E50C9"/>
    <w:rsid w:val="006E59E1"/>
    <w:rsid w:val="006E5ABA"/>
    <w:rsid w:val="006E6088"/>
    <w:rsid w:val="006E6A33"/>
    <w:rsid w:val="006E6FB6"/>
    <w:rsid w:val="006E7526"/>
    <w:rsid w:val="006E7B14"/>
    <w:rsid w:val="006E7E01"/>
    <w:rsid w:val="006E7F3E"/>
    <w:rsid w:val="006F06ED"/>
    <w:rsid w:val="006F1195"/>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AAA"/>
    <w:rsid w:val="00700267"/>
    <w:rsid w:val="00700771"/>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46F8"/>
    <w:rsid w:val="00715135"/>
    <w:rsid w:val="00715D3D"/>
    <w:rsid w:val="00716474"/>
    <w:rsid w:val="007169AE"/>
    <w:rsid w:val="00716A39"/>
    <w:rsid w:val="00716C21"/>
    <w:rsid w:val="00716F0D"/>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494"/>
    <w:rsid w:val="007234AF"/>
    <w:rsid w:val="0072368B"/>
    <w:rsid w:val="00723D48"/>
    <w:rsid w:val="00724766"/>
    <w:rsid w:val="00724C1F"/>
    <w:rsid w:val="00724EF3"/>
    <w:rsid w:val="0072514B"/>
    <w:rsid w:val="00725181"/>
    <w:rsid w:val="00725459"/>
    <w:rsid w:val="00725507"/>
    <w:rsid w:val="00725A70"/>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BA5"/>
    <w:rsid w:val="00752E0A"/>
    <w:rsid w:val="00752E5C"/>
    <w:rsid w:val="00752F98"/>
    <w:rsid w:val="00753024"/>
    <w:rsid w:val="00753075"/>
    <w:rsid w:val="007531E3"/>
    <w:rsid w:val="007533E3"/>
    <w:rsid w:val="00753474"/>
    <w:rsid w:val="0075362E"/>
    <w:rsid w:val="0075367F"/>
    <w:rsid w:val="007536CE"/>
    <w:rsid w:val="00753891"/>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6D83"/>
    <w:rsid w:val="007570A4"/>
    <w:rsid w:val="00757163"/>
    <w:rsid w:val="0075746D"/>
    <w:rsid w:val="0076028A"/>
    <w:rsid w:val="00760688"/>
    <w:rsid w:val="00760856"/>
    <w:rsid w:val="007614A3"/>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300"/>
    <w:rsid w:val="0077549D"/>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F48"/>
    <w:rsid w:val="0078517D"/>
    <w:rsid w:val="0078522A"/>
    <w:rsid w:val="00785B0F"/>
    <w:rsid w:val="00785C34"/>
    <w:rsid w:val="007860F9"/>
    <w:rsid w:val="00786487"/>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91D"/>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4BC6"/>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4DF"/>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2C9"/>
    <w:rsid w:val="007B6894"/>
    <w:rsid w:val="007B68B6"/>
    <w:rsid w:val="007B69F5"/>
    <w:rsid w:val="007B6B88"/>
    <w:rsid w:val="007B6D6E"/>
    <w:rsid w:val="007B6DFF"/>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28D0"/>
    <w:rsid w:val="007C313B"/>
    <w:rsid w:val="007C328B"/>
    <w:rsid w:val="007C32FB"/>
    <w:rsid w:val="007C3414"/>
    <w:rsid w:val="007C349F"/>
    <w:rsid w:val="007C370D"/>
    <w:rsid w:val="007C3995"/>
    <w:rsid w:val="007C3A32"/>
    <w:rsid w:val="007C3B14"/>
    <w:rsid w:val="007C4045"/>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FA9"/>
    <w:rsid w:val="007C71F8"/>
    <w:rsid w:val="007C74D4"/>
    <w:rsid w:val="007C7606"/>
    <w:rsid w:val="007D02A3"/>
    <w:rsid w:val="007D069C"/>
    <w:rsid w:val="007D0A2B"/>
    <w:rsid w:val="007D0F9C"/>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6F82"/>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A89"/>
    <w:rsid w:val="007F6F41"/>
    <w:rsid w:val="007F702C"/>
    <w:rsid w:val="007F706A"/>
    <w:rsid w:val="007F7507"/>
    <w:rsid w:val="007F7845"/>
    <w:rsid w:val="007F7C23"/>
    <w:rsid w:val="007F7C99"/>
    <w:rsid w:val="008000AB"/>
    <w:rsid w:val="0080018D"/>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754"/>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59C"/>
    <w:rsid w:val="008137FF"/>
    <w:rsid w:val="008138EA"/>
    <w:rsid w:val="00813AD4"/>
    <w:rsid w:val="00813CFF"/>
    <w:rsid w:val="00813D74"/>
    <w:rsid w:val="00813FEE"/>
    <w:rsid w:val="00814146"/>
    <w:rsid w:val="008142E9"/>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995"/>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6E3"/>
    <w:rsid w:val="0082598F"/>
    <w:rsid w:val="00825A2A"/>
    <w:rsid w:val="00825A5F"/>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92F"/>
    <w:rsid w:val="008332A1"/>
    <w:rsid w:val="00833423"/>
    <w:rsid w:val="008340B2"/>
    <w:rsid w:val="00834536"/>
    <w:rsid w:val="008345BA"/>
    <w:rsid w:val="008346F9"/>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8B"/>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636"/>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D32"/>
    <w:rsid w:val="00855E5B"/>
    <w:rsid w:val="008562BF"/>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3F8"/>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105"/>
    <w:rsid w:val="00870507"/>
    <w:rsid w:val="0087051B"/>
    <w:rsid w:val="008709D0"/>
    <w:rsid w:val="00871269"/>
    <w:rsid w:val="00871614"/>
    <w:rsid w:val="00871A32"/>
    <w:rsid w:val="008723DC"/>
    <w:rsid w:val="0087246C"/>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4C33"/>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1FD6"/>
    <w:rsid w:val="008A20DC"/>
    <w:rsid w:val="008A2170"/>
    <w:rsid w:val="008A224C"/>
    <w:rsid w:val="008A227B"/>
    <w:rsid w:val="008A2536"/>
    <w:rsid w:val="008A2778"/>
    <w:rsid w:val="008A2C05"/>
    <w:rsid w:val="008A2C3D"/>
    <w:rsid w:val="008A2F44"/>
    <w:rsid w:val="008A3076"/>
    <w:rsid w:val="008A354E"/>
    <w:rsid w:val="008A37C2"/>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929"/>
    <w:rsid w:val="008B4A17"/>
    <w:rsid w:val="008B4C80"/>
    <w:rsid w:val="008B5082"/>
    <w:rsid w:val="008B523D"/>
    <w:rsid w:val="008B5416"/>
    <w:rsid w:val="008B5818"/>
    <w:rsid w:val="008B5A47"/>
    <w:rsid w:val="008B5A68"/>
    <w:rsid w:val="008B5AA3"/>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00"/>
    <w:rsid w:val="008C74E3"/>
    <w:rsid w:val="008C7855"/>
    <w:rsid w:val="008C7A9E"/>
    <w:rsid w:val="008C7AED"/>
    <w:rsid w:val="008C7F3E"/>
    <w:rsid w:val="008C7FBC"/>
    <w:rsid w:val="008D0137"/>
    <w:rsid w:val="008D0A27"/>
    <w:rsid w:val="008D0BEE"/>
    <w:rsid w:val="008D0D0B"/>
    <w:rsid w:val="008D0D7E"/>
    <w:rsid w:val="008D0EA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177D"/>
    <w:rsid w:val="008E1A7E"/>
    <w:rsid w:val="008E1BCA"/>
    <w:rsid w:val="008E1D0C"/>
    <w:rsid w:val="008E2004"/>
    <w:rsid w:val="008E2468"/>
    <w:rsid w:val="008E2831"/>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E7EAE"/>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328"/>
    <w:rsid w:val="00904537"/>
    <w:rsid w:val="0090483A"/>
    <w:rsid w:val="00904982"/>
    <w:rsid w:val="009057D4"/>
    <w:rsid w:val="00905838"/>
    <w:rsid w:val="00905846"/>
    <w:rsid w:val="00905A44"/>
    <w:rsid w:val="00905B06"/>
    <w:rsid w:val="009064EB"/>
    <w:rsid w:val="009066D1"/>
    <w:rsid w:val="009069B4"/>
    <w:rsid w:val="00906A05"/>
    <w:rsid w:val="00906DD6"/>
    <w:rsid w:val="00906FC6"/>
    <w:rsid w:val="00907067"/>
    <w:rsid w:val="00907144"/>
    <w:rsid w:val="009074BE"/>
    <w:rsid w:val="00907678"/>
    <w:rsid w:val="00907853"/>
    <w:rsid w:val="009105CB"/>
    <w:rsid w:val="0091147B"/>
    <w:rsid w:val="0091194C"/>
    <w:rsid w:val="00911A48"/>
    <w:rsid w:val="00911AF4"/>
    <w:rsid w:val="0091203B"/>
    <w:rsid w:val="0091245C"/>
    <w:rsid w:val="009127F1"/>
    <w:rsid w:val="00912F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132"/>
    <w:rsid w:val="00925455"/>
    <w:rsid w:val="00925B72"/>
    <w:rsid w:val="00925DB0"/>
    <w:rsid w:val="00925DFA"/>
    <w:rsid w:val="009261FD"/>
    <w:rsid w:val="00926278"/>
    <w:rsid w:val="0092639A"/>
    <w:rsid w:val="00926EF4"/>
    <w:rsid w:val="00927519"/>
    <w:rsid w:val="0092780E"/>
    <w:rsid w:val="00927BE5"/>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9CB"/>
    <w:rsid w:val="00942F3B"/>
    <w:rsid w:val="00943101"/>
    <w:rsid w:val="00943588"/>
    <w:rsid w:val="0094363C"/>
    <w:rsid w:val="00943CBA"/>
    <w:rsid w:val="00943E0C"/>
    <w:rsid w:val="00944146"/>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75"/>
    <w:rsid w:val="00957EFD"/>
    <w:rsid w:val="00960728"/>
    <w:rsid w:val="009608B5"/>
    <w:rsid w:val="00960D7D"/>
    <w:rsid w:val="0096108D"/>
    <w:rsid w:val="0096172D"/>
    <w:rsid w:val="00961827"/>
    <w:rsid w:val="0096196E"/>
    <w:rsid w:val="00961BB1"/>
    <w:rsid w:val="00961C0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5C2"/>
    <w:rsid w:val="0097063D"/>
    <w:rsid w:val="00970718"/>
    <w:rsid w:val="00971042"/>
    <w:rsid w:val="0097129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139"/>
    <w:rsid w:val="009832B4"/>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A019A"/>
    <w:rsid w:val="009A0284"/>
    <w:rsid w:val="009A10C2"/>
    <w:rsid w:val="009A1436"/>
    <w:rsid w:val="009A14B7"/>
    <w:rsid w:val="009A1620"/>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258"/>
    <w:rsid w:val="009A63D8"/>
    <w:rsid w:val="009A6659"/>
    <w:rsid w:val="009A6BA6"/>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087"/>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D23"/>
    <w:rsid w:val="009C1F90"/>
    <w:rsid w:val="009C23CB"/>
    <w:rsid w:val="009C268F"/>
    <w:rsid w:val="009C2C79"/>
    <w:rsid w:val="009C313F"/>
    <w:rsid w:val="009C3334"/>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050F"/>
    <w:rsid w:val="009D1205"/>
    <w:rsid w:val="009D134F"/>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3EC"/>
    <w:rsid w:val="009E372C"/>
    <w:rsid w:val="009E3E17"/>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4F81"/>
    <w:rsid w:val="009F508C"/>
    <w:rsid w:val="009F64B5"/>
    <w:rsid w:val="009F6527"/>
    <w:rsid w:val="009F6541"/>
    <w:rsid w:val="009F67E9"/>
    <w:rsid w:val="009F7113"/>
    <w:rsid w:val="009F7DBB"/>
    <w:rsid w:val="009F7FDC"/>
    <w:rsid w:val="00A000B1"/>
    <w:rsid w:val="00A00A67"/>
    <w:rsid w:val="00A010E4"/>
    <w:rsid w:val="00A0110C"/>
    <w:rsid w:val="00A0133D"/>
    <w:rsid w:val="00A013BA"/>
    <w:rsid w:val="00A01698"/>
    <w:rsid w:val="00A01B5B"/>
    <w:rsid w:val="00A01CC9"/>
    <w:rsid w:val="00A01DC0"/>
    <w:rsid w:val="00A02242"/>
    <w:rsid w:val="00A0250A"/>
    <w:rsid w:val="00A0257F"/>
    <w:rsid w:val="00A028CD"/>
    <w:rsid w:val="00A028FD"/>
    <w:rsid w:val="00A032DA"/>
    <w:rsid w:val="00A0330C"/>
    <w:rsid w:val="00A03479"/>
    <w:rsid w:val="00A03607"/>
    <w:rsid w:val="00A03756"/>
    <w:rsid w:val="00A03891"/>
    <w:rsid w:val="00A0401A"/>
    <w:rsid w:val="00A04C22"/>
    <w:rsid w:val="00A04E35"/>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0902"/>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816"/>
    <w:rsid w:val="00A219D4"/>
    <w:rsid w:val="00A21AD2"/>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6005"/>
    <w:rsid w:val="00A36141"/>
    <w:rsid w:val="00A365EC"/>
    <w:rsid w:val="00A3673A"/>
    <w:rsid w:val="00A36BC7"/>
    <w:rsid w:val="00A36E2D"/>
    <w:rsid w:val="00A36F12"/>
    <w:rsid w:val="00A37104"/>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2EE"/>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400A"/>
    <w:rsid w:val="00A5422C"/>
    <w:rsid w:val="00A5443C"/>
    <w:rsid w:val="00A54892"/>
    <w:rsid w:val="00A54DE2"/>
    <w:rsid w:val="00A551B1"/>
    <w:rsid w:val="00A55476"/>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103"/>
    <w:rsid w:val="00A63205"/>
    <w:rsid w:val="00A638B1"/>
    <w:rsid w:val="00A63D38"/>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425E"/>
    <w:rsid w:val="00A842B4"/>
    <w:rsid w:val="00A84365"/>
    <w:rsid w:val="00A84453"/>
    <w:rsid w:val="00A8455E"/>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07"/>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78C"/>
    <w:rsid w:val="00A97898"/>
    <w:rsid w:val="00AA00DA"/>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479"/>
    <w:rsid w:val="00AA4815"/>
    <w:rsid w:val="00AA4E29"/>
    <w:rsid w:val="00AA52FF"/>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2727"/>
    <w:rsid w:val="00AB30BF"/>
    <w:rsid w:val="00AB30DA"/>
    <w:rsid w:val="00AB3582"/>
    <w:rsid w:val="00AB3583"/>
    <w:rsid w:val="00AB3710"/>
    <w:rsid w:val="00AB39B5"/>
    <w:rsid w:val="00AB3F5D"/>
    <w:rsid w:val="00AB3FCF"/>
    <w:rsid w:val="00AB403D"/>
    <w:rsid w:val="00AB40AB"/>
    <w:rsid w:val="00AB4556"/>
    <w:rsid w:val="00AB4AF9"/>
    <w:rsid w:val="00AB4B52"/>
    <w:rsid w:val="00AB518F"/>
    <w:rsid w:val="00AB52C5"/>
    <w:rsid w:val="00AB5989"/>
    <w:rsid w:val="00AB5B79"/>
    <w:rsid w:val="00AB5EA3"/>
    <w:rsid w:val="00AB6393"/>
    <w:rsid w:val="00AB653C"/>
    <w:rsid w:val="00AB69DD"/>
    <w:rsid w:val="00AB6AA8"/>
    <w:rsid w:val="00AB6BA6"/>
    <w:rsid w:val="00AB6E69"/>
    <w:rsid w:val="00AB6E85"/>
    <w:rsid w:val="00AB71FD"/>
    <w:rsid w:val="00AB73BC"/>
    <w:rsid w:val="00AB74AB"/>
    <w:rsid w:val="00AB75CD"/>
    <w:rsid w:val="00AB78DF"/>
    <w:rsid w:val="00AC0621"/>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820"/>
    <w:rsid w:val="00AD58B9"/>
    <w:rsid w:val="00AD5B42"/>
    <w:rsid w:val="00AD5CA6"/>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799"/>
    <w:rsid w:val="00AE28FC"/>
    <w:rsid w:val="00AE2987"/>
    <w:rsid w:val="00AE2DE5"/>
    <w:rsid w:val="00AE30E3"/>
    <w:rsid w:val="00AE3AC0"/>
    <w:rsid w:val="00AE3E63"/>
    <w:rsid w:val="00AE3FBC"/>
    <w:rsid w:val="00AE4144"/>
    <w:rsid w:val="00AE42D1"/>
    <w:rsid w:val="00AE434E"/>
    <w:rsid w:val="00AE4381"/>
    <w:rsid w:val="00AE44A0"/>
    <w:rsid w:val="00AE44EF"/>
    <w:rsid w:val="00AE4783"/>
    <w:rsid w:val="00AE4862"/>
    <w:rsid w:val="00AE4E84"/>
    <w:rsid w:val="00AE5103"/>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66"/>
    <w:rsid w:val="00AF4171"/>
    <w:rsid w:val="00AF4178"/>
    <w:rsid w:val="00AF49A9"/>
    <w:rsid w:val="00AF5160"/>
    <w:rsid w:val="00AF530E"/>
    <w:rsid w:val="00AF53D3"/>
    <w:rsid w:val="00AF571A"/>
    <w:rsid w:val="00AF5A85"/>
    <w:rsid w:val="00AF5C14"/>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65B"/>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22C"/>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94D"/>
    <w:rsid w:val="00B15A83"/>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CA2"/>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12"/>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A50"/>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487"/>
    <w:rsid w:val="00B36F5E"/>
    <w:rsid w:val="00B37551"/>
    <w:rsid w:val="00B3758C"/>
    <w:rsid w:val="00B3783A"/>
    <w:rsid w:val="00B37996"/>
    <w:rsid w:val="00B379D8"/>
    <w:rsid w:val="00B40089"/>
    <w:rsid w:val="00B4010D"/>
    <w:rsid w:val="00B40380"/>
    <w:rsid w:val="00B40548"/>
    <w:rsid w:val="00B406F2"/>
    <w:rsid w:val="00B4075D"/>
    <w:rsid w:val="00B40B7D"/>
    <w:rsid w:val="00B40F98"/>
    <w:rsid w:val="00B410C7"/>
    <w:rsid w:val="00B41620"/>
    <w:rsid w:val="00B41E26"/>
    <w:rsid w:val="00B42413"/>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502E0"/>
    <w:rsid w:val="00B50561"/>
    <w:rsid w:val="00B506E4"/>
    <w:rsid w:val="00B50821"/>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09F"/>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690"/>
    <w:rsid w:val="00B63BE7"/>
    <w:rsid w:val="00B63D68"/>
    <w:rsid w:val="00B641E0"/>
    <w:rsid w:val="00B649EE"/>
    <w:rsid w:val="00B64C39"/>
    <w:rsid w:val="00B64D1B"/>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B55"/>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636"/>
    <w:rsid w:val="00B83D99"/>
    <w:rsid w:val="00B83FCA"/>
    <w:rsid w:val="00B840BA"/>
    <w:rsid w:val="00B843D4"/>
    <w:rsid w:val="00B8441C"/>
    <w:rsid w:val="00B8446C"/>
    <w:rsid w:val="00B84799"/>
    <w:rsid w:val="00B847A6"/>
    <w:rsid w:val="00B84AFA"/>
    <w:rsid w:val="00B84C55"/>
    <w:rsid w:val="00B84CEB"/>
    <w:rsid w:val="00B84F7A"/>
    <w:rsid w:val="00B85399"/>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3D16"/>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3FB"/>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58"/>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6EC"/>
    <w:rsid w:val="00BB3A30"/>
    <w:rsid w:val="00BB3D79"/>
    <w:rsid w:val="00BB3DBB"/>
    <w:rsid w:val="00BB4388"/>
    <w:rsid w:val="00BB453C"/>
    <w:rsid w:val="00BB4AB3"/>
    <w:rsid w:val="00BB4BEB"/>
    <w:rsid w:val="00BB501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DE0"/>
    <w:rsid w:val="00BC4FDE"/>
    <w:rsid w:val="00BC50EE"/>
    <w:rsid w:val="00BC519E"/>
    <w:rsid w:val="00BC55AC"/>
    <w:rsid w:val="00BC58F1"/>
    <w:rsid w:val="00BC5EAF"/>
    <w:rsid w:val="00BC5EBB"/>
    <w:rsid w:val="00BC6068"/>
    <w:rsid w:val="00BC68BC"/>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CD2"/>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2E9"/>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1CF8"/>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67E"/>
    <w:rsid w:val="00BF38C0"/>
    <w:rsid w:val="00BF3AD8"/>
    <w:rsid w:val="00BF3F42"/>
    <w:rsid w:val="00BF408F"/>
    <w:rsid w:val="00BF44E9"/>
    <w:rsid w:val="00BF47BB"/>
    <w:rsid w:val="00BF4874"/>
    <w:rsid w:val="00BF491B"/>
    <w:rsid w:val="00BF4CDB"/>
    <w:rsid w:val="00BF4E16"/>
    <w:rsid w:val="00BF4EFB"/>
    <w:rsid w:val="00BF5136"/>
    <w:rsid w:val="00BF53E7"/>
    <w:rsid w:val="00BF553D"/>
    <w:rsid w:val="00BF5939"/>
    <w:rsid w:val="00BF5C47"/>
    <w:rsid w:val="00BF5D84"/>
    <w:rsid w:val="00BF614C"/>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B38"/>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5B"/>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08"/>
    <w:rsid w:val="00C4694D"/>
    <w:rsid w:val="00C46F44"/>
    <w:rsid w:val="00C46FDE"/>
    <w:rsid w:val="00C474CA"/>
    <w:rsid w:val="00C47ABD"/>
    <w:rsid w:val="00C47FB1"/>
    <w:rsid w:val="00C509FC"/>
    <w:rsid w:val="00C5118D"/>
    <w:rsid w:val="00C51624"/>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361"/>
    <w:rsid w:val="00C57440"/>
    <w:rsid w:val="00C57A23"/>
    <w:rsid w:val="00C57E45"/>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0F8"/>
    <w:rsid w:val="00C7127A"/>
    <w:rsid w:val="00C71674"/>
    <w:rsid w:val="00C71743"/>
    <w:rsid w:val="00C718DA"/>
    <w:rsid w:val="00C71967"/>
    <w:rsid w:val="00C71ACE"/>
    <w:rsid w:val="00C7203F"/>
    <w:rsid w:val="00C721C7"/>
    <w:rsid w:val="00C72280"/>
    <w:rsid w:val="00C724D4"/>
    <w:rsid w:val="00C7254C"/>
    <w:rsid w:val="00C7255B"/>
    <w:rsid w:val="00C72886"/>
    <w:rsid w:val="00C72D92"/>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E6F"/>
    <w:rsid w:val="00C81F3B"/>
    <w:rsid w:val="00C821B2"/>
    <w:rsid w:val="00C826B6"/>
    <w:rsid w:val="00C826F5"/>
    <w:rsid w:val="00C827A2"/>
    <w:rsid w:val="00C829D3"/>
    <w:rsid w:val="00C82A9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0EC"/>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9D4"/>
    <w:rsid w:val="00C96AF7"/>
    <w:rsid w:val="00C96BA3"/>
    <w:rsid w:val="00C9703A"/>
    <w:rsid w:val="00C970AD"/>
    <w:rsid w:val="00C971B0"/>
    <w:rsid w:val="00C97316"/>
    <w:rsid w:val="00C976A3"/>
    <w:rsid w:val="00C97B1E"/>
    <w:rsid w:val="00CA0268"/>
    <w:rsid w:val="00CA07A5"/>
    <w:rsid w:val="00CA08B3"/>
    <w:rsid w:val="00CA0E70"/>
    <w:rsid w:val="00CA16F7"/>
    <w:rsid w:val="00CA18B9"/>
    <w:rsid w:val="00CA1A8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0AB"/>
    <w:rsid w:val="00CC35CA"/>
    <w:rsid w:val="00CC36BA"/>
    <w:rsid w:val="00CC3AE9"/>
    <w:rsid w:val="00CC3B73"/>
    <w:rsid w:val="00CC3CED"/>
    <w:rsid w:val="00CC3FEF"/>
    <w:rsid w:val="00CC4162"/>
    <w:rsid w:val="00CC4212"/>
    <w:rsid w:val="00CC4263"/>
    <w:rsid w:val="00CC467B"/>
    <w:rsid w:val="00CC4943"/>
    <w:rsid w:val="00CC5E99"/>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80"/>
    <w:rsid w:val="00CD7EBD"/>
    <w:rsid w:val="00CE0571"/>
    <w:rsid w:val="00CE05E0"/>
    <w:rsid w:val="00CE0809"/>
    <w:rsid w:val="00CE08B9"/>
    <w:rsid w:val="00CE09A3"/>
    <w:rsid w:val="00CE0F4B"/>
    <w:rsid w:val="00CE113F"/>
    <w:rsid w:val="00CE1800"/>
    <w:rsid w:val="00CE1941"/>
    <w:rsid w:val="00CE1DD5"/>
    <w:rsid w:val="00CE202B"/>
    <w:rsid w:val="00CE222C"/>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29C"/>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8C"/>
    <w:rsid w:val="00D109E1"/>
    <w:rsid w:val="00D10B52"/>
    <w:rsid w:val="00D10E29"/>
    <w:rsid w:val="00D10E4B"/>
    <w:rsid w:val="00D10F99"/>
    <w:rsid w:val="00D11383"/>
    <w:rsid w:val="00D11389"/>
    <w:rsid w:val="00D1179F"/>
    <w:rsid w:val="00D11A7D"/>
    <w:rsid w:val="00D1238E"/>
    <w:rsid w:val="00D12554"/>
    <w:rsid w:val="00D125EF"/>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AD6"/>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052"/>
    <w:rsid w:val="00D2429D"/>
    <w:rsid w:val="00D2432A"/>
    <w:rsid w:val="00D2437D"/>
    <w:rsid w:val="00D244D8"/>
    <w:rsid w:val="00D24687"/>
    <w:rsid w:val="00D247D5"/>
    <w:rsid w:val="00D248D5"/>
    <w:rsid w:val="00D249F6"/>
    <w:rsid w:val="00D24CAD"/>
    <w:rsid w:val="00D24D0D"/>
    <w:rsid w:val="00D24E44"/>
    <w:rsid w:val="00D2528E"/>
    <w:rsid w:val="00D252E1"/>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7BA"/>
    <w:rsid w:val="00D319E8"/>
    <w:rsid w:val="00D31C83"/>
    <w:rsid w:val="00D32172"/>
    <w:rsid w:val="00D32296"/>
    <w:rsid w:val="00D3238F"/>
    <w:rsid w:val="00D32C89"/>
    <w:rsid w:val="00D32E6E"/>
    <w:rsid w:val="00D32FD2"/>
    <w:rsid w:val="00D33168"/>
    <w:rsid w:val="00D3319B"/>
    <w:rsid w:val="00D33427"/>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22"/>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4D43"/>
    <w:rsid w:val="00D855E8"/>
    <w:rsid w:val="00D859EB"/>
    <w:rsid w:val="00D85C16"/>
    <w:rsid w:val="00D86770"/>
    <w:rsid w:val="00D86B88"/>
    <w:rsid w:val="00D86BEF"/>
    <w:rsid w:val="00D86FF5"/>
    <w:rsid w:val="00D871C4"/>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30F"/>
    <w:rsid w:val="00D927E1"/>
    <w:rsid w:val="00D92E5C"/>
    <w:rsid w:val="00D93261"/>
    <w:rsid w:val="00D9349C"/>
    <w:rsid w:val="00D939DF"/>
    <w:rsid w:val="00D93C8E"/>
    <w:rsid w:val="00D93C96"/>
    <w:rsid w:val="00D93FEB"/>
    <w:rsid w:val="00D9403D"/>
    <w:rsid w:val="00D940D7"/>
    <w:rsid w:val="00D942E0"/>
    <w:rsid w:val="00D94BB5"/>
    <w:rsid w:val="00D9559C"/>
    <w:rsid w:val="00D95924"/>
    <w:rsid w:val="00D95D40"/>
    <w:rsid w:val="00D9636E"/>
    <w:rsid w:val="00D964E2"/>
    <w:rsid w:val="00D96963"/>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723"/>
    <w:rsid w:val="00DB1C4A"/>
    <w:rsid w:val="00DB1E66"/>
    <w:rsid w:val="00DB1F4D"/>
    <w:rsid w:val="00DB230C"/>
    <w:rsid w:val="00DB24A2"/>
    <w:rsid w:val="00DB2526"/>
    <w:rsid w:val="00DB2715"/>
    <w:rsid w:val="00DB36F5"/>
    <w:rsid w:val="00DB38E6"/>
    <w:rsid w:val="00DB396C"/>
    <w:rsid w:val="00DB3B60"/>
    <w:rsid w:val="00DB3C59"/>
    <w:rsid w:val="00DB4215"/>
    <w:rsid w:val="00DB49EE"/>
    <w:rsid w:val="00DB4AF4"/>
    <w:rsid w:val="00DB4B6A"/>
    <w:rsid w:val="00DB581F"/>
    <w:rsid w:val="00DB58B0"/>
    <w:rsid w:val="00DB5C8E"/>
    <w:rsid w:val="00DB5F0E"/>
    <w:rsid w:val="00DB662D"/>
    <w:rsid w:val="00DB6686"/>
    <w:rsid w:val="00DB6A93"/>
    <w:rsid w:val="00DB6B0B"/>
    <w:rsid w:val="00DB6E66"/>
    <w:rsid w:val="00DB703B"/>
    <w:rsid w:val="00DB714D"/>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520"/>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C7F9A"/>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495"/>
    <w:rsid w:val="00DD4A3C"/>
    <w:rsid w:val="00DD4B0E"/>
    <w:rsid w:val="00DD4BC3"/>
    <w:rsid w:val="00DD4C11"/>
    <w:rsid w:val="00DD4E23"/>
    <w:rsid w:val="00DD5694"/>
    <w:rsid w:val="00DD58EB"/>
    <w:rsid w:val="00DD5AD2"/>
    <w:rsid w:val="00DD5DC5"/>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875"/>
    <w:rsid w:val="00DF08AD"/>
    <w:rsid w:val="00DF0B02"/>
    <w:rsid w:val="00DF0C02"/>
    <w:rsid w:val="00DF0C69"/>
    <w:rsid w:val="00DF0D1D"/>
    <w:rsid w:val="00DF0DAA"/>
    <w:rsid w:val="00DF0EB2"/>
    <w:rsid w:val="00DF13A6"/>
    <w:rsid w:val="00DF1585"/>
    <w:rsid w:val="00DF1B9A"/>
    <w:rsid w:val="00DF1E82"/>
    <w:rsid w:val="00DF213B"/>
    <w:rsid w:val="00DF22A7"/>
    <w:rsid w:val="00DF22D6"/>
    <w:rsid w:val="00DF22DC"/>
    <w:rsid w:val="00DF2FAE"/>
    <w:rsid w:val="00DF301C"/>
    <w:rsid w:val="00DF32A0"/>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6B30"/>
    <w:rsid w:val="00DF7211"/>
    <w:rsid w:val="00DF7443"/>
    <w:rsid w:val="00DF75BF"/>
    <w:rsid w:val="00DF77D0"/>
    <w:rsid w:val="00DF7B99"/>
    <w:rsid w:val="00DF7D2E"/>
    <w:rsid w:val="00DF7F45"/>
    <w:rsid w:val="00DF7FD7"/>
    <w:rsid w:val="00E000AB"/>
    <w:rsid w:val="00E0017E"/>
    <w:rsid w:val="00E0020C"/>
    <w:rsid w:val="00E002D6"/>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3DD0"/>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EF3"/>
    <w:rsid w:val="00E37F61"/>
    <w:rsid w:val="00E4026C"/>
    <w:rsid w:val="00E404EE"/>
    <w:rsid w:val="00E4069F"/>
    <w:rsid w:val="00E407A8"/>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24C"/>
    <w:rsid w:val="00E47627"/>
    <w:rsid w:val="00E47658"/>
    <w:rsid w:val="00E47E41"/>
    <w:rsid w:val="00E47F6B"/>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2EC"/>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966"/>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467"/>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DD6"/>
    <w:rsid w:val="00E75FF5"/>
    <w:rsid w:val="00E7633B"/>
    <w:rsid w:val="00E7649A"/>
    <w:rsid w:val="00E768AD"/>
    <w:rsid w:val="00E769A9"/>
    <w:rsid w:val="00E76B0C"/>
    <w:rsid w:val="00E76C6C"/>
    <w:rsid w:val="00E76DA2"/>
    <w:rsid w:val="00E7720D"/>
    <w:rsid w:val="00E77274"/>
    <w:rsid w:val="00E773F9"/>
    <w:rsid w:val="00E77478"/>
    <w:rsid w:val="00E77556"/>
    <w:rsid w:val="00E775B4"/>
    <w:rsid w:val="00E77EB4"/>
    <w:rsid w:val="00E8016D"/>
    <w:rsid w:val="00E8020C"/>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5B52"/>
    <w:rsid w:val="00E96562"/>
    <w:rsid w:val="00E96620"/>
    <w:rsid w:val="00E969CB"/>
    <w:rsid w:val="00E96A39"/>
    <w:rsid w:val="00E97075"/>
    <w:rsid w:val="00E973C3"/>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4F59"/>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4C29"/>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31F"/>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86A"/>
    <w:rsid w:val="00EC3ADE"/>
    <w:rsid w:val="00EC3B10"/>
    <w:rsid w:val="00EC3CA6"/>
    <w:rsid w:val="00EC3CB0"/>
    <w:rsid w:val="00EC4372"/>
    <w:rsid w:val="00EC4465"/>
    <w:rsid w:val="00EC4840"/>
    <w:rsid w:val="00EC4961"/>
    <w:rsid w:val="00EC4B52"/>
    <w:rsid w:val="00EC4C97"/>
    <w:rsid w:val="00EC4D86"/>
    <w:rsid w:val="00EC50A3"/>
    <w:rsid w:val="00EC565F"/>
    <w:rsid w:val="00EC59D3"/>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EFD"/>
    <w:rsid w:val="00ED2F27"/>
    <w:rsid w:val="00ED2FF0"/>
    <w:rsid w:val="00ED31C6"/>
    <w:rsid w:val="00ED33E7"/>
    <w:rsid w:val="00ED3774"/>
    <w:rsid w:val="00ED3BF2"/>
    <w:rsid w:val="00ED3D80"/>
    <w:rsid w:val="00ED3DDB"/>
    <w:rsid w:val="00ED3ECC"/>
    <w:rsid w:val="00ED3F44"/>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D6D"/>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817"/>
    <w:rsid w:val="00EE698F"/>
    <w:rsid w:val="00EE6A25"/>
    <w:rsid w:val="00EE6C34"/>
    <w:rsid w:val="00EE6EF1"/>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3222"/>
    <w:rsid w:val="00EF35DB"/>
    <w:rsid w:val="00EF37E3"/>
    <w:rsid w:val="00EF3A69"/>
    <w:rsid w:val="00EF3BCB"/>
    <w:rsid w:val="00EF4008"/>
    <w:rsid w:val="00EF488D"/>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4C3"/>
    <w:rsid w:val="00F20682"/>
    <w:rsid w:val="00F207AB"/>
    <w:rsid w:val="00F20A0A"/>
    <w:rsid w:val="00F212CD"/>
    <w:rsid w:val="00F21477"/>
    <w:rsid w:val="00F21549"/>
    <w:rsid w:val="00F21796"/>
    <w:rsid w:val="00F21BA0"/>
    <w:rsid w:val="00F21D67"/>
    <w:rsid w:val="00F225DB"/>
    <w:rsid w:val="00F22811"/>
    <w:rsid w:val="00F22FC8"/>
    <w:rsid w:val="00F23838"/>
    <w:rsid w:val="00F23982"/>
    <w:rsid w:val="00F23AD9"/>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27E86"/>
    <w:rsid w:val="00F30002"/>
    <w:rsid w:val="00F3000D"/>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76D0"/>
    <w:rsid w:val="00F37DA7"/>
    <w:rsid w:val="00F37DFA"/>
    <w:rsid w:val="00F403CC"/>
    <w:rsid w:val="00F40F6C"/>
    <w:rsid w:val="00F410E1"/>
    <w:rsid w:val="00F4138E"/>
    <w:rsid w:val="00F415BB"/>
    <w:rsid w:val="00F41727"/>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62"/>
    <w:rsid w:val="00F531EB"/>
    <w:rsid w:val="00F534DD"/>
    <w:rsid w:val="00F5380E"/>
    <w:rsid w:val="00F53DF5"/>
    <w:rsid w:val="00F5401C"/>
    <w:rsid w:val="00F540E8"/>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3A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282"/>
    <w:rsid w:val="00F673BD"/>
    <w:rsid w:val="00F67A31"/>
    <w:rsid w:val="00F67B61"/>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5B7"/>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B9A"/>
    <w:rsid w:val="00F77383"/>
    <w:rsid w:val="00F7738C"/>
    <w:rsid w:val="00F776DB"/>
    <w:rsid w:val="00F778B0"/>
    <w:rsid w:val="00F778EA"/>
    <w:rsid w:val="00F77DA5"/>
    <w:rsid w:val="00F805AE"/>
    <w:rsid w:val="00F80751"/>
    <w:rsid w:val="00F80785"/>
    <w:rsid w:val="00F80B51"/>
    <w:rsid w:val="00F80C4C"/>
    <w:rsid w:val="00F80CB2"/>
    <w:rsid w:val="00F80E68"/>
    <w:rsid w:val="00F811C9"/>
    <w:rsid w:val="00F8165B"/>
    <w:rsid w:val="00F81A28"/>
    <w:rsid w:val="00F81EA1"/>
    <w:rsid w:val="00F820B3"/>
    <w:rsid w:val="00F821CD"/>
    <w:rsid w:val="00F8229C"/>
    <w:rsid w:val="00F82406"/>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A2"/>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D0"/>
    <w:rsid w:val="00FA2E4F"/>
    <w:rsid w:val="00FA2F8C"/>
    <w:rsid w:val="00FA3174"/>
    <w:rsid w:val="00FA33B2"/>
    <w:rsid w:val="00FA3617"/>
    <w:rsid w:val="00FA3636"/>
    <w:rsid w:val="00FA3A7F"/>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3E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32F"/>
    <w:rsid w:val="00FE6633"/>
    <w:rsid w:val="00FE6874"/>
    <w:rsid w:val="00FE69EB"/>
    <w:rsid w:val="00FE6B4A"/>
    <w:rsid w:val="00FE709C"/>
    <w:rsid w:val="00FE71C0"/>
    <w:rsid w:val="00FE72B2"/>
    <w:rsid w:val="00FE73AE"/>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203A"/>
    <w:rsid w:val="00FF2073"/>
    <w:rsid w:val="00FF2078"/>
    <w:rsid w:val="00FF2339"/>
    <w:rsid w:val="00FF2460"/>
    <w:rsid w:val="00FF303C"/>
    <w:rsid w:val="00FF3151"/>
    <w:rsid w:val="00FF33A8"/>
    <w:rsid w:val="00FF380C"/>
    <w:rsid w:val="00FF38CB"/>
    <w:rsid w:val="00FF39AF"/>
    <w:rsid w:val="00FF4491"/>
    <w:rsid w:val="00FF4498"/>
    <w:rsid w:val="00FF46BE"/>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85FF858-9BD8-4D28-AE94-CD80A171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B71"/>
    <w:pPr>
      <w:spacing w:after="180"/>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4"/>
      </w:numPr>
      <w:autoSpaceDE w:val="0"/>
      <w:autoSpaceDN w:val="0"/>
      <w:snapToGrid w:val="0"/>
      <w:spacing w:after="60"/>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character" w:styleId="afc">
    <w:name w:val="Strong"/>
    <w:uiPriority w:val="22"/>
    <w:qFormat/>
    <w:rsid w:val="002F0152"/>
    <w:rPr>
      <w:rFonts w:ascii="Times New Roman" w:hAnsi="Times New Roman" w:cs="Times New Roman" w:hint="default"/>
      <w:b/>
      <w:bCs/>
    </w:rPr>
  </w:style>
  <w:style w:type="character" w:styleId="afd">
    <w:name w:val="Emphasis"/>
    <w:uiPriority w:val="20"/>
    <w:qFormat/>
    <w:rsid w:val="008E2831"/>
    <w:rPr>
      <w:i/>
      <w:iCs/>
    </w:rPr>
  </w:style>
  <w:style w:type="character" w:customStyle="1" w:styleId="PLChar">
    <w:name w:val="PL Char"/>
    <w:link w:val="PL"/>
    <w:qFormat/>
    <w:rsid w:val="00DB1723"/>
    <w:rPr>
      <w:rFonts w:ascii="Courier New" w:hAnsi="Courier New"/>
      <w:noProof/>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basedOn w:val="a0"/>
    <w:uiPriority w:val="34"/>
    <w:locked/>
    <w:rsid w:val="00661377"/>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75790436">
      <w:bodyDiv w:val="1"/>
      <w:marLeft w:val="0"/>
      <w:marRight w:val="0"/>
      <w:marTop w:val="0"/>
      <w:marBottom w:val="0"/>
      <w:divBdr>
        <w:top w:val="none" w:sz="0" w:space="0" w:color="auto"/>
        <w:left w:val="none" w:sz="0" w:space="0" w:color="auto"/>
        <w:bottom w:val="none" w:sz="0" w:space="0" w:color="auto"/>
        <w:right w:val="none" w:sz="0" w:space="0" w:color="auto"/>
      </w:divBdr>
      <w:divsChild>
        <w:div w:id="84503602">
          <w:marLeft w:val="360"/>
          <w:marRight w:val="0"/>
          <w:marTop w:val="200"/>
          <w:marBottom w:val="0"/>
          <w:divBdr>
            <w:top w:val="none" w:sz="0" w:space="0" w:color="auto"/>
            <w:left w:val="none" w:sz="0" w:space="0" w:color="auto"/>
            <w:bottom w:val="none" w:sz="0" w:space="0" w:color="auto"/>
            <w:right w:val="none" w:sz="0" w:space="0" w:color="auto"/>
          </w:divBdr>
        </w:div>
        <w:div w:id="825709160">
          <w:marLeft w:val="360"/>
          <w:marRight w:val="0"/>
          <w:marTop w:val="200"/>
          <w:marBottom w:val="0"/>
          <w:divBdr>
            <w:top w:val="none" w:sz="0" w:space="0" w:color="auto"/>
            <w:left w:val="none" w:sz="0" w:space="0" w:color="auto"/>
            <w:bottom w:val="none" w:sz="0" w:space="0" w:color="auto"/>
            <w:right w:val="none" w:sz="0" w:space="0" w:color="auto"/>
          </w:divBdr>
        </w:div>
        <w:div w:id="1890727439">
          <w:marLeft w:val="360"/>
          <w:marRight w:val="0"/>
          <w:marTop w:val="200"/>
          <w:marBottom w:val="0"/>
          <w:divBdr>
            <w:top w:val="none" w:sz="0" w:space="0" w:color="auto"/>
            <w:left w:val="none" w:sz="0" w:space="0" w:color="auto"/>
            <w:bottom w:val="none" w:sz="0" w:space="0" w:color="auto"/>
            <w:right w:val="none" w:sz="0" w:space="0" w:color="auto"/>
          </w:divBdr>
        </w:div>
      </w:divsChild>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5966290">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55611607">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475681667">
      <w:bodyDiv w:val="1"/>
      <w:marLeft w:val="0"/>
      <w:marRight w:val="0"/>
      <w:marTop w:val="0"/>
      <w:marBottom w:val="0"/>
      <w:divBdr>
        <w:top w:val="none" w:sz="0" w:space="0" w:color="auto"/>
        <w:left w:val="none" w:sz="0" w:space="0" w:color="auto"/>
        <w:bottom w:val="none" w:sz="0" w:space="0" w:color="auto"/>
        <w:right w:val="none" w:sz="0" w:space="0" w:color="auto"/>
      </w:divBdr>
    </w:div>
    <w:div w:id="522479074">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0409960">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16204012">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72938162">
      <w:bodyDiv w:val="1"/>
      <w:marLeft w:val="0"/>
      <w:marRight w:val="0"/>
      <w:marTop w:val="0"/>
      <w:marBottom w:val="0"/>
      <w:divBdr>
        <w:top w:val="none" w:sz="0" w:space="0" w:color="auto"/>
        <w:left w:val="none" w:sz="0" w:space="0" w:color="auto"/>
        <w:bottom w:val="none" w:sz="0" w:space="0" w:color="auto"/>
        <w:right w:val="none" w:sz="0" w:space="0" w:color="auto"/>
      </w:divBdr>
    </w:div>
    <w:div w:id="80551246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91712360">
      <w:bodyDiv w:val="1"/>
      <w:marLeft w:val="0"/>
      <w:marRight w:val="0"/>
      <w:marTop w:val="0"/>
      <w:marBottom w:val="0"/>
      <w:divBdr>
        <w:top w:val="none" w:sz="0" w:space="0" w:color="auto"/>
        <w:left w:val="none" w:sz="0" w:space="0" w:color="auto"/>
        <w:bottom w:val="none" w:sz="0" w:space="0" w:color="auto"/>
        <w:right w:val="none" w:sz="0" w:space="0" w:color="auto"/>
      </w:divBdr>
    </w:div>
    <w:div w:id="994532743">
      <w:bodyDiv w:val="1"/>
      <w:marLeft w:val="0"/>
      <w:marRight w:val="0"/>
      <w:marTop w:val="0"/>
      <w:marBottom w:val="0"/>
      <w:divBdr>
        <w:top w:val="none" w:sz="0" w:space="0" w:color="auto"/>
        <w:left w:val="none" w:sz="0" w:space="0" w:color="auto"/>
        <w:bottom w:val="none" w:sz="0" w:space="0" w:color="auto"/>
        <w:right w:val="none" w:sz="0" w:space="0" w:color="auto"/>
      </w:divBdr>
    </w:div>
    <w:div w:id="1006785841">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3093261">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3116901">
      <w:bodyDiv w:val="1"/>
      <w:marLeft w:val="0"/>
      <w:marRight w:val="0"/>
      <w:marTop w:val="0"/>
      <w:marBottom w:val="0"/>
      <w:divBdr>
        <w:top w:val="none" w:sz="0" w:space="0" w:color="auto"/>
        <w:left w:val="none" w:sz="0" w:space="0" w:color="auto"/>
        <w:bottom w:val="none" w:sz="0" w:space="0" w:color="auto"/>
        <w:right w:val="none" w:sz="0" w:space="0" w:color="auto"/>
      </w:divBdr>
      <w:divsChild>
        <w:div w:id="1318077039">
          <w:marLeft w:val="360"/>
          <w:marRight w:val="0"/>
          <w:marTop w:val="200"/>
          <w:marBottom w:val="0"/>
          <w:divBdr>
            <w:top w:val="none" w:sz="0" w:space="0" w:color="auto"/>
            <w:left w:val="none" w:sz="0" w:space="0" w:color="auto"/>
            <w:bottom w:val="none" w:sz="0" w:space="0" w:color="auto"/>
            <w:right w:val="none" w:sz="0" w:space="0" w:color="auto"/>
          </w:divBdr>
        </w:div>
        <w:div w:id="1329288869">
          <w:marLeft w:val="360"/>
          <w:marRight w:val="0"/>
          <w:marTop w:val="200"/>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215097">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82624384">
      <w:bodyDiv w:val="1"/>
      <w:marLeft w:val="0"/>
      <w:marRight w:val="0"/>
      <w:marTop w:val="0"/>
      <w:marBottom w:val="0"/>
      <w:divBdr>
        <w:top w:val="none" w:sz="0" w:space="0" w:color="auto"/>
        <w:left w:val="none" w:sz="0" w:space="0" w:color="auto"/>
        <w:bottom w:val="none" w:sz="0" w:space="0" w:color="auto"/>
        <w:right w:val="none" w:sz="0" w:space="0" w:color="auto"/>
      </w:divBdr>
    </w:div>
    <w:div w:id="1204514603">
      <w:bodyDiv w:val="1"/>
      <w:marLeft w:val="0"/>
      <w:marRight w:val="0"/>
      <w:marTop w:val="0"/>
      <w:marBottom w:val="0"/>
      <w:divBdr>
        <w:top w:val="none" w:sz="0" w:space="0" w:color="auto"/>
        <w:left w:val="none" w:sz="0" w:space="0" w:color="auto"/>
        <w:bottom w:val="none" w:sz="0" w:space="0" w:color="auto"/>
        <w:right w:val="none" w:sz="0" w:space="0" w:color="auto"/>
      </w:divBdr>
    </w:div>
    <w:div w:id="1208569657">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28758583">
      <w:bodyDiv w:val="1"/>
      <w:marLeft w:val="0"/>
      <w:marRight w:val="0"/>
      <w:marTop w:val="0"/>
      <w:marBottom w:val="0"/>
      <w:divBdr>
        <w:top w:val="none" w:sz="0" w:space="0" w:color="auto"/>
        <w:left w:val="none" w:sz="0" w:space="0" w:color="auto"/>
        <w:bottom w:val="none" w:sz="0" w:space="0" w:color="auto"/>
        <w:right w:val="none" w:sz="0" w:space="0" w:color="auto"/>
      </w:divBdr>
    </w:div>
    <w:div w:id="1230651204">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288899502">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3970600">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41772847">
      <w:bodyDiv w:val="1"/>
      <w:marLeft w:val="0"/>
      <w:marRight w:val="0"/>
      <w:marTop w:val="0"/>
      <w:marBottom w:val="0"/>
      <w:divBdr>
        <w:top w:val="none" w:sz="0" w:space="0" w:color="auto"/>
        <w:left w:val="none" w:sz="0" w:space="0" w:color="auto"/>
        <w:bottom w:val="none" w:sz="0" w:space="0" w:color="auto"/>
        <w:right w:val="none" w:sz="0" w:space="0" w:color="auto"/>
      </w:divBdr>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5D3892-1312-494E-BF3D-886B3F6DBCD5}">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AC101271-B054-4733-8D53-2ABFFB018AC0}">
  <ds:schemaRefs>
    <ds:schemaRef ds:uri="http://schemas.microsoft.com/sharepoint/v3/contenttype/forms"/>
  </ds:schemaRefs>
</ds:datastoreItem>
</file>

<file path=customXml/itemProps3.xml><?xml version="1.0" encoding="utf-8"?>
<ds:datastoreItem xmlns:ds="http://schemas.openxmlformats.org/officeDocument/2006/customXml" ds:itemID="{EED73928-6249-42BF-BD44-058C6C4D918D}">
  <ds:schemaRefs>
    <ds:schemaRef ds:uri="http://schemas.microsoft.com/office/2006/metadata/longProperties"/>
  </ds:schemaRefs>
</ds:datastoreItem>
</file>

<file path=customXml/itemProps4.xml><?xml version="1.0" encoding="utf-8"?>
<ds:datastoreItem xmlns:ds="http://schemas.openxmlformats.org/officeDocument/2006/customXml" ds:itemID="{E48683B7-08D8-49F2-8C5C-5B11416BC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D460E-974F-4396-A8A9-0F77D8E4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1751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CH Hsieh (謝其軒)</cp:lastModifiedBy>
  <cp:revision>3</cp:revision>
  <cp:lastPrinted>2018-01-16T10:39:00Z</cp:lastPrinted>
  <dcterms:created xsi:type="dcterms:W3CDTF">2021-05-11T12:32:00Z</dcterms:created>
  <dcterms:modified xsi:type="dcterms:W3CDTF">2021-05-11T12:32:00Z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